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19B7E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2E6D8EF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2D1D3074" w14:textId="77777777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53D88DA2" w14:textId="73C25B35" w:rsidR="00D501CD" w:rsidRPr="00CF46D0" w:rsidRDefault="00D501CD" w:rsidP="00D501CD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CF46D0">
        <w:rPr>
          <w:rFonts w:ascii="Times New Roman" w:hAnsi="Times New Roman" w:cs="Times New Roman"/>
          <w:sz w:val="24"/>
          <w:szCs w:val="24"/>
        </w:rPr>
        <w:t xml:space="preserve">от </w:t>
      </w:r>
      <w:r w:rsidR="00EE474B">
        <w:rPr>
          <w:rFonts w:ascii="Times New Roman" w:hAnsi="Times New Roman" w:cs="Times New Roman"/>
          <w:sz w:val="24"/>
          <w:szCs w:val="24"/>
        </w:rPr>
        <w:t xml:space="preserve"> 24.08.2015</w:t>
      </w:r>
      <w:bookmarkStart w:id="0" w:name="_GoBack"/>
      <w:bookmarkEnd w:id="0"/>
      <w:r w:rsidRPr="00CF46D0">
        <w:rPr>
          <w:rFonts w:ascii="Times New Roman" w:hAnsi="Times New Roman" w:cs="Times New Roman"/>
          <w:sz w:val="24"/>
          <w:szCs w:val="24"/>
        </w:rPr>
        <w:t xml:space="preserve"> № </w:t>
      </w:r>
      <w:r w:rsidR="00EE474B">
        <w:rPr>
          <w:rFonts w:ascii="Times New Roman" w:hAnsi="Times New Roman" w:cs="Times New Roman"/>
          <w:sz w:val="24"/>
          <w:szCs w:val="24"/>
        </w:rPr>
        <w:t>389-ПГ</w:t>
      </w:r>
    </w:p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05BED6B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5EE284DC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8000422" w14:textId="77777777" w:rsidR="00011046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8158AE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и земельными ресурсами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0DA3E9" w14:textId="73AB5B19" w:rsidR="00281B22" w:rsidRPr="00515DCE" w:rsidRDefault="00011046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281B22"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FD2CA9E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011046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63DD7E9E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14:paraId="6E86E16B" w14:textId="77777777" w:rsidTr="00540FE3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3DB96D5D" w:rsidR="00021F1B" w:rsidRPr="005E74A6" w:rsidRDefault="008158A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011046">
              <w:t xml:space="preserve"> </w:t>
            </w:r>
            <w:r w:rsidR="00011046"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540FE3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0F04715B" w14:textId="7F76BFF5" w:rsidR="006A7D32" w:rsidRPr="006A7D32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городском округе Реутов. </w:t>
            </w:r>
          </w:p>
          <w:p w14:paraId="7DA827A6" w14:textId="4BC47975" w:rsidR="00021F1B" w:rsidRPr="005E74A6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устойчивого развития территории</w:t>
            </w:r>
            <w:r w:rsidR="0047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</w:tc>
      </w:tr>
      <w:tr w:rsidR="004869DA" w:rsidRPr="005E74A6" w14:paraId="23A4A2C0" w14:textId="77777777" w:rsidTr="00540FE3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35C0F341" w:rsidR="00540FE3" w:rsidRPr="005E74A6" w:rsidRDefault="006A7D32" w:rsidP="00572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 w:rsidR="00572C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572C1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4869DA" w:rsidRPr="005E74A6" w14:paraId="5CA361C3" w14:textId="77777777" w:rsidTr="00540FE3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09217C1F" w14:textId="111ECE6E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птимизация структуры 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C8FD13" w14:textId="77777777" w:rsid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и распоряжения имуществом, находящимся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CA524A" w14:textId="57A196B8" w:rsidR="006A7D32" w:rsidRP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имущества, находящегося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C3D432" w14:textId="512800F6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увеличение поступлений средств в бюджет городского округа Реутов от использования и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распоряжения имуществом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находящимся в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B070FB" w14:textId="2ECA3F0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развитие имущественного комплекса городского округа Реутов для обеспечения решения социальных задач;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EB3FE6" w14:textId="7777777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2B685576" w14:textId="1910F24A" w:rsidR="003D7DC9" w:rsidRPr="005E74A6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 </w:t>
            </w:r>
          </w:p>
        </w:tc>
      </w:tr>
      <w:tr w:rsidR="004869DA" w:rsidRPr="005E74A6" w14:paraId="0E897EA6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540FE3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подпрограммы и главным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07A1DFF4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540FE3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5E74A6" w:rsidRDefault="00CA1B84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F42D4E" w:rsidRPr="005E74A6" w14:paraId="5E0F8D5C" w14:textId="77777777" w:rsidTr="00F42D4E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F42D4E" w:rsidRPr="005E74A6" w:rsidRDefault="00F42D4E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1470D764" w:rsidR="00F42D4E" w:rsidRPr="005E74A6" w:rsidRDefault="00F42D4E" w:rsidP="00A86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 и земельными ресурсами</w:t>
            </w:r>
            <w:r>
              <w:t xml:space="preserve"> </w:t>
            </w:r>
            <w:r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8" w:type="dxa"/>
            <w:vMerge w:val="restart"/>
          </w:tcPr>
          <w:p w14:paraId="53FDA3D3" w14:textId="0B0BD0F2" w:rsidR="00F42D4E" w:rsidRPr="005E74A6" w:rsidRDefault="00F42D4E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Комитет по управлению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муниципальным имуществом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F42D4E" w:rsidRPr="005E74A6" w:rsidRDefault="00F42D4E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66BE7800" w:rsidR="00D10499" w:rsidRPr="00D242BB" w:rsidRDefault="00D10499" w:rsidP="00D10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17 331,2</w:t>
            </w:r>
          </w:p>
        </w:tc>
        <w:tc>
          <w:tcPr>
            <w:tcW w:w="1081" w:type="dxa"/>
            <w:vAlign w:val="center"/>
          </w:tcPr>
          <w:p w14:paraId="280516F0" w14:textId="3ED105E5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9 400,0</w:t>
            </w:r>
          </w:p>
        </w:tc>
        <w:tc>
          <w:tcPr>
            <w:tcW w:w="1215" w:type="dxa"/>
            <w:vAlign w:val="center"/>
          </w:tcPr>
          <w:p w14:paraId="664DC19D" w14:textId="73DBF642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9 300,0</w:t>
            </w:r>
          </w:p>
        </w:tc>
        <w:tc>
          <w:tcPr>
            <w:tcW w:w="1209" w:type="dxa"/>
            <w:vAlign w:val="center"/>
          </w:tcPr>
          <w:p w14:paraId="5009885D" w14:textId="58833A89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050" w:type="dxa"/>
            <w:vAlign w:val="center"/>
          </w:tcPr>
          <w:p w14:paraId="18C139F2" w14:textId="3D697DA6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184" w:type="dxa"/>
            <w:vAlign w:val="center"/>
          </w:tcPr>
          <w:p w14:paraId="47D8AA71" w14:textId="35BB6C7C" w:rsidR="00F42D4E" w:rsidRPr="00BD79B5" w:rsidRDefault="00D10499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59 631,2</w:t>
            </w:r>
          </w:p>
        </w:tc>
      </w:tr>
      <w:tr w:rsidR="00D10499" w:rsidRPr="005E74A6" w14:paraId="15DE7E58" w14:textId="77777777" w:rsidTr="00B761D7">
        <w:trPr>
          <w:jc w:val="center"/>
        </w:trPr>
        <w:tc>
          <w:tcPr>
            <w:tcW w:w="2259" w:type="dxa"/>
            <w:vMerge/>
          </w:tcPr>
          <w:p w14:paraId="3A0B16F3" w14:textId="172AF9D1" w:rsidR="00D10499" w:rsidRPr="005E74A6" w:rsidRDefault="00D10499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D10499" w:rsidRPr="005E74A6" w:rsidRDefault="00D10499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D10499" w:rsidRPr="005E74A6" w:rsidRDefault="00D10499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D10499" w:rsidRPr="005E74A6" w:rsidRDefault="00D10499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409A04CE" w:rsidR="00D10499" w:rsidRPr="00540FE3" w:rsidRDefault="00D10499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17 331,2</w:t>
            </w:r>
          </w:p>
        </w:tc>
        <w:tc>
          <w:tcPr>
            <w:tcW w:w="1081" w:type="dxa"/>
            <w:vAlign w:val="center"/>
          </w:tcPr>
          <w:p w14:paraId="15686731" w14:textId="5E17BE9A" w:rsidR="00D10499" w:rsidRPr="00540FE3" w:rsidRDefault="00D10499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9 400,0</w:t>
            </w:r>
          </w:p>
        </w:tc>
        <w:tc>
          <w:tcPr>
            <w:tcW w:w="1215" w:type="dxa"/>
            <w:vAlign w:val="center"/>
          </w:tcPr>
          <w:p w14:paraId="614B7FD4" w14:textId="7616BA46" w:rsidR="00D10499" w:rsidRPr="00540FE3" w:rsidRDefault="00D10499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9 300,0</w:t>
            </w:r>
          </w:p>
        </w:tc>
        <w:tc>
          <w:tcPr>
            <w:tcW w:w="1209" w:type="dxa"/>
            <w:vAlign w:val="center"/>
          </w:tcPr>
          <w:p w14:paraId="2873D2FA" w14:textId="352EC28C" w:rsidR="00D10499" w:rsidRPr="00540FE3" w:rsidRDefault="00D10499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050" w:type="dxa"/>
            <w:vAlign w:val="center"/>
          </w:tcPr>
          <w:p w14:paraId="7E7192A3" w14:textId="7ED771D8" w:rsidR="00D10499" w:rsidRPr="00540FE3" w:rsidRDefault="00D10499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184" w:type="dxa"/>
            <w:vAlign w:val="center"/>
          </w:tcPr>
          <w:p w14:paraId="661384E7" w14:textId="4EAB9170" w:rsidR="00D10499" w:rsidRPr="00540FE3" w:rsidRDefault="00D10499" w:rsidP="00F42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59 631,2</w:t>
            </w:r>
          </w:p>
        </w:tc>
      </w:tr>
      <w:tr w:rsidR="004869DA" w:rsidRPr="005E74A6" w14:paraId="389F3D3D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262DB725" w:rsidR="00156FDC" w:rsidRPr="00540FE3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35B9A758" w14:textId="7EE2CC37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E55AF91" w14:textId="5B3DCAF5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Сократить количество муниципальных унитарных предприятий городского округа Реутов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2 единицы;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83D0F64" w14:textId="507857D2" w:rsidR="00A861A5" w:rsidRPr="00540FE3" w:rsidRDefault="00562944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49842E45" w14:textId="59092C7F" w:rsidR="00A861A5" w:rsidRPr="00540FE3" w:rsidRDefault="00562944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риобретение в собственность городского округа Реутов прав на результаты капитальных вложений в объекты общественной и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инженерной инфраструктуры или прав собственности на объекты недвижимого имущества, входящего в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14:paraId="529BA895" w14:textId="35959EB6" w:rsidR="00301FD6" w:rsidRPr="00540FE3" w:rsidRDefault="00A861A5" w:rsidP="000D5158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70 %.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B040F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 (далее - собственность городского округа Реутов), является важной стратегической целью для обеспечения устойчивого социально-экономического развития городского округа Реутов. </w:t>
      </w:r>
    </w:p>
    <w:p w14:paraId="6EB8A2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управления и распоряжения собственностью городского округа Реутов предлагается реализация мер по следующим основным направлениям:</w:t>
      </w:r>
    </w:p>
    <w:p w14:paraId="3C2F10EA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инвентаризация объектов собственности городского округа Реутов, оформление прав на них;</w:t>
      </w:r>
    </w:p>
    <w:p w14:paraId="74A8C2A3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оптимизации сети муниципальных унитарных предприятий городского округа Реутов;</w:t>
      </w:r>
    </w:p>
    <w:p w14:paraId="093FDB0F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показателей оценки эффективности использования имущества, находящегося в собственности городского округа Реутов.</w:t>
      </w:r>
    </w:p>
    <w:p w14:paraId="71C37B07" w14:textId="4C2795CE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в реестре имущества, находящегося в собственности городского округа Реутов (далее – реестр собственности), содержатся сведения о 5 муниципальных унитарных предприятиях (далее-МУП), 56 муниципальных учреждениях (далее-МУ), 3 хозяйственных обществах, акции</w:t>
      </w:r>
      <w:r w:rsidR="004778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которых находятся в собственности городского округа Реутов.</w:t>
      </w:r>
    </w:p>
    <w:p w14:paraId="7353BEA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реестре собственности содержатся сведения о 6699 объектах, в том числе: 5436 объектов жилищного фонда и нежилых помещений, 1183 объектов электрохозяйства, 65 земельных участков.</w:t>
      </w:r>
    </w:p>
    <w:p w14:paraId="6EC67B2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За муниципальными унитарными предприятиями на праве хозяйственного ведения закреплен 601 объект недвижимости, за муниципальными учреждениями на праве оперативного управления закреплено 116 объектов недвижимости.</w:t>
      </w:r>
    </w:p>
    <w:p w14:paraId="4F6FDA64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собственность городского округа Реутов и постановку на государственный кадастровый учет земельных участков под многоэтажными жилыми домами.</w:t>
      </w:r>
    </w:p>
    <w:p w14:paraId="111A09F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использования имущества, находящегося в собственности городского округа Реутов и закрепленного на праве хозяйственного ведения за МУП, необходимо продолжить работу по реорганизации убыточных, нерентабельных и не ведущих хозяйственную деятельность МУП.</w:t>
      </w:r>
    </w:p>
    <w:p w14:paraId="2EFD2831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 состоянию на 01.01.2013 в собственности городского округа Реутов находятся акции 3 открытых акционерных обществ номинальной стоимостью 7,7 млн. рублей. Городской округ Реутов имеет контрольный пакет акций (доля в уставном капитале более 50 процентов) - в 1 обществе ОАО «РЕУТкапстрой».</w:t>
      </w:r>
    </w:p>
    <w:p w14:paraId="40FBA30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целях формирования базы данных объектов собственности городского округа Реутов для последующего оформления договоров аренды или договоров продажи в установленном действующим законодательством порядке необходимо активизировать работу по выявлению неэффективно используемых площадей, закрепленных на праве хозяйственного ведения за МУП и на праве оперативного управления за МУ.</w:t>
      </w:r>
    </w:p>
    <w:p w14:paraId="12455E92" w14:textId="27BC239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действуют: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63 договора аренды недвижимого имущества, 23 договора безвозмездного пользования;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336 договоров аренды земельных участков.</w:t>
      </w:r>
    </w:p>
    <w:p w14:paraId="0A49C82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Формирование сбалансированного бюджета городского округа Реутов на очередной финансовый год делает значимой проблему повышения доходности бюджета городского округа Реутов за счет повышения эффективности управления и распоряжения собственностью городского округа Реутов.</w:t>
      </w:r>
    </w:p>
    <w:p w14:paraId="4B9054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Переход на программно-целевой метод управления позволит:</w:t>
      </w:r>
    </w:p>
    <w:p w14:paraId="7AF6BA9D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сеть МУП и МУ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оборот;</w:t>
      </w:r>
    </w:p>
    <w:p w14:paraId="66620514" w14:textId="4B07E1EC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управление имуществом и земельными ресурсами, находящимися в собственности 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772E6B" w14:textId="7777777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Цели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AA9AE1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развитие имущественно-земельных отношений в городском округе Реутов для обеспечения решения социально-экономических задач городского округа Реутов, </w:t>
      </w:r>
    </w:p>
    <w:p w14:paraId="048E2486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Реутов, </w:t>
      </w:r>
    </w:p>
    <w:p w14:paraId="311C5BC3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обеспечения комфортных условий проживания для жителей городского округа Реутов, </w:t>
      </w:r>
    </w:p>
    <w:p w14:paraId="16F356E9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создание предусмотренных Градостроительным кодексом Российской Федерации правовых условий для планировки территорий города Реутов, </w:t>
      </w:r>
    </w:p>
    <w:p w14:paraId="2476CC98" w14:textId="1059DD53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661ECD1" w14:textId="7238C372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35C6EBA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оптимизация структуры собственности городского округа Реутов;</w:t>
      </w:r>
    </w:p>
    <w:p w14:paraId="2B4B952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управления и распоряжения имуществом, находящимся в собственности городского округа Реутов;</w:t>
      </w:r>
    </w:p>
    <w:p w14:paraId="0DA5BC15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повышение эффективности использования имущества, находящегося в собственности городского округа Реутов;</w:t>
      </w:r>
    </w:p>
    <w:p w14:paraId="2A2D2CF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средств в бюджет городского округа Реутов от использования и распоряжения имуществом, находящимся в собственности городского округа Реутов;</w:t>
      </w:r>
    </w:p>
    <w:p w14:paraId="222320E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развитие имущественного комплекса городского округа Реутов для обеспечения решения социальных задач;</w:t>
      </w:r>
    </w:p>
    <w:p w14:paraId="38B20C98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домами;</w:t>
      </w:r>
    </w:p>
    <w:p w14:paraId="2199F26C" w14:textId="5D4848EE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уточнения видов разрешённого использования земельных участков под нежилыми объектами.</w:t>
      </w:r>
    </w:p>
    <w:p w14:paraId="29F5CC7D" w14:textId="2F5704CA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Достижение целей и реализация задач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рограммы будет осуществляться путем выполнения мероприятий, предусмотренных в приложении к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14:paraId="47CE1F02" w14:textId="77777777"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17E9BF49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D242BB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4127B5C1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</w:t>
      </w:r>
      <w:r w:rsidR="00D242BB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54F19AD7" w:rsidR="00DC4811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5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1884"/>
        <w:gridCol w:w="1232"/>
        <w:gridCol w:w="1179"/>
        <w:gridCol w:w="2530"/>
        <w:gridCol w:w="1172"/>
        <w:gridCol w:w="1348"/>
        <w:gridCol w:w="1134"/>
        <w:gridCol w:w="1134"/>
        <w:gridCol w:w="1134"/>
        <w:gridCol w:w="1134"/>
        <w:gridCol w:w="1186"/>
      </w:tblGrid>
      <w:tr w:rsidR="00C33CA4" w:rsidRPr="000D5158" w14:paraId="01483B29" w14:textId="77777777" w:rsidTr="00C33CA4">
        <w:trPr>
          <w:trHeight w:val="1012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6B7F4456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0C6D9A4C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411" w:type="dxa"/>
            <w:gridSpan w:val="2"/>
            <w:shd w:val="clear" w:color="auto" w:fill="auto"/>
            <w:vAlign w:val="center"/>
            <w:hideMark/>
          </w:tcPr>
          <w:p w14:paraId="63C4FD3F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30" w:type="dxa"/>
            <w:vMerge w:val="restart"/>
            <w:shd w:val="clear" w:color="auto" w:fill="auto"/>
            <w:hideMark/>
          </w:tcPr>
          <w:p w14:paraId="6C6368BE" w14:textId="77777777" w:rsidR="0010071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34371A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14:paraId="4932926C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348" w:type="dxa"/>
            <w:vMerge w:val="restart"/>
            <w:shd w:val="clear" w:color="auto" w:fill="auto"/>
            <w:vAlign w:val="center"/>
            <w:hideMark/>
          </w:tcPr>
          <w:p w14:paraId="3168174E" w14:textId="77777777" w:rsidR="00A9454B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Базовое значение показателя </w:t>
            </w:r>
            <w:r w:rsidR="00A94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342818FE" w14:textId="0152CD5A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начало реализации подпрограммы)</w:t>
            </w:r>
          </w:p>
        </w:tc>
        <w:tc>
          <w:tcPr>
            <w:tcW w:w="5722" w:type="dxa"/>
            <w:gridSpan w:val="5"/>
            <w:shd w:val="clear" w:color="auto" w:fill="auto"/>
            <w:vAlign w:val="center"/>
            <w:hideMark/>
          </w:tcPr>
          <w:p w14:paraId="0153A75D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C33CA4" w:rsidRPr="000D5158" w14:paraId="274FC325" w14:textId="77777777" w:rsidTr="00C33CA4">
        <w:trPr>
          <w:trHeight w:val="970"/>
          <w:jc w:val="center"/>
        </w:trPr>
        <w:tc>
          <w:tcPr>
            <w:tcW w:w="505" w:type="dxa"/>
            <w:vMerge/>
            <w:vAlign w:val="center"/>
            <w:hideMark/>
          </w:tcPr>
          <w:p w14:paraId="4B1232FE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43B07DD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14:paraId="37A95C63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округа Реутов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4A1728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30" w:type="dxa"/>
            <w:vMerge/>
            <w:vAlign w:val="center"/>
            <w:hideMark/>
          </w:tcPr>
          <w:p w14:paraId="70674786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vMerge/>
            <w:vAlign w:val="center"/>
            <w:hideMark/>
          </w:tcPr>
          <w:p w14:paraId="452FD265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vAlign w:val="center"/>
            <w:hideMark/>
          </w:tcPr>
          <w:p w14:paraId="56A74A20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D39ADE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E93068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F2E610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70DD50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7E7164F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C33CA4" w:rsidRPr="000D5158" w14:paraId="3DBD4601" w14:textId="77777777" w:rsidTr="00C33CA4">
        <w:trPr>
          <w:trHeight w:val="1136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39FE323E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B750628" w14:textId="77777777" w:rsidR="0010071B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поступлений средств в бюджет города </w:t>
            </w:r>
          </w:p>
          <w:p w14:paraId="67DA3928" w14:textId="037A0E51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Реутов от использования и распоряжения имуществом,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находящимся 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собственности городского округа Реутов</w:t>
            </w:r>
          </w:p>
        </w:tc>
        <w:tc>
          <w:tcPr>
            <w:tcW w:w="1232" w:type="dxa"/>
            <w:vMerge w:val="restart"/>
            <w:shd w:val="clear" w:color="auto" w:fill="auto"/>
            <w:vAlign w:val="center"/>
            <w:hideMark/>
          </w:tcPr>
          <w:p w14:paraId="39CF9C0F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79" w:type="dxa"/>
            <w:vMerge w:val="restart"/>
            <w:shd w:val="clear" w:color="auto" w:fill="auto"/>
            <w:vAlign w:val="center"/>
            <w:hideMark/>
          </w:tcPr>
          <w:p w14:paraId="6CA2ADD5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37F3C209" w14:textId="67005BD7" w:rsidR="00450FB8" w:rsidRPr="00A9454B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поступления от арендной платы включая средства от продажи права аренды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D679E46" w14:textId="32C912DF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2B2FB674" w14:textId="34B181E2" w:rsidR="00450FB8" w:rsidRPr="00A9454B" w:rsidRDefault="009569CF" w:rsidP="009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773D81" w14:textId="541BAA14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7F74FF" w14:textId="1776BEA5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B85380" w14:textId="613BE0D2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680873" w14:textId="55674926" w:rsidR="00450FB8" w:rsidRPr="00A9454B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311 000 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55191165" w14:textId="78395355" w:rsidR="00450FB8" w:rsidRPr="00A9454B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312 000 </w:t>
            </w:r>
          </w:p>
        </w:tc>
      </w:tr>
      <w:tr w:rsidR="00C33CA4" w:rsidRPr="000D5158" w14:paraId="58FAF39C" w14:textId="77777777" w:rsidTr="00C33CA4">
        <w:trPr>
          <w:trHeight w:val="1125"/>
          <w:jc w:val="center"/>
        </w:trPr>
        <w:tc>
          <w:tcPr>
            <w:tcW w:w="505" w:type="dxa"/>
            <w:vMerge/>
            <w:vAlign w:val="center"/>
            <w:hideMark/>
          </w:tcPr>
          <w:p w14:paraId="213366F0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C00BF1B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53B0584F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2F389EF3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2A36985C" w14:textId="27C18FBB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максимально допустимой задолженности по арендной плате 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B7FD139" w14:textId="557C4C3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418A3C57" w14:textId="7F2A166F" w:rsidR="00450FB8" w:rsidRPr="00A9454B" w:rsidRDefault="009569CF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126 367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39BE21" w14:textId="4D2787C9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63 184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3FE0BE" w14:textId="586A4847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9D8A1A" w14:textId="0E65207C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C7E050" w14:textId="3DB01F8B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AF520DF" w14:textId="5FCDFBC5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27126A55" w14:textId="77777777" w:rsidTr="00C33CA4">
        <w:trPr>
          <w:trHeight w:val="846"/>
          <w:jc w:val="center"/>
        </w:trPr>
        <w:tc>
          <w:tcPr>
            <w:tcW w:w="505" w:type="dxa"/>
            <w:vMerge/>
            <w:vAlign w:val="center"/>
            <w:hideMark/>
          </w:tcPr>
          <w:p w14:paraId="2E609764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A9CAA80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7745BBCD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4942965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8F6765" w14:textId="69F97ADF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приватизации недвижимого имущества                                  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7E5FF7" w14:textId="46C22E5B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344B24" w14:textId="11F7BE86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94 400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3377B3" w14:textId="1CAD84D7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46 200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83DCC7" w14:textId="4470D5FA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54 600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B99475" w14:textId="184D6804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81485C" w14:textId="4A3A15A9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C1D4EE" w14:textId="507759ED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2FE4FDF2" w14:textId="77777777" w:rsidTr="00C33CA4">
        <w:trPr>
          <w:trHeight w:val="818"/>
          <w:jc w:val="center"/>
        </w:trPr>
        <w:tc>
          <w:tcPr>
            <w:tcW w:w="505" w:type="dxa"/>
            <w:vMerge/>
            <w:vAlign w:val="center"/>
            <w:hideMark/>
          </w:tcPr>
          <w:p w14:paraId="0885F761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6700192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61F8F825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7548B2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3CDF" w14:textId="708B995B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продажи  земельных участков 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3D0F" w14:textId="7CA012D8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40A4" w14:textId="5822362F" w:rsidR="00450FB8" w:rsidRPr="00A9454B" w:rsidRDefault="002305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10 966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A566" w14:textId="4E8B6CF9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2162" w14:textId="1AB33AF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7295" w14:textId="589145FA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B0FF" w14:textId="75F96CF8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BA6" w14:textId="36820B49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1A276035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  <w:hideMark/>
          </w:tcPr>
          <w:p w14:paraId="7EEF010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208759D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0994E7DF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09015B4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9D5D01" w14:textId="4484CE59" w:rsidR="00450FB8" w:rsidRPr="00C33CA4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05B533" w14:textId="07E05761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052418" w14:textId="47905A2D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4679E6" w14:textId="72EB4A5A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BF237A" w14:textId="2090ED46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C0DEA1" w14:textId="55B1C9A0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29A220" w14:textId="1FC4A319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3D8515" w14:textId="64BC1D80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0081130A" w14:textId="77777777" w:rsidTr="00C33CA4">
        <w:trPr>
          <w:trHeight w:val="85"/>
          <w:jc w:val="center"/>
        </w:trPr>
        <w:tc>
          <w:tcPr>
            <w:tcW w:w="505" w:type="dxa"/>
            <w:vMerge/>
            <w:vAlign w:val="center"/>
            <w:hideMark/>
          </w:tcPr>
          <w:p w14:paraId="73A2822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C691001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2597C26B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A0A445C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4DD3" w14:textId="5041C740" w:rsidR="00450FB8" w:rsidRPr="00C33CA4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474E" w14:textId="1795288F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6942" w14:textId="024E796E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CE5C" w14:textId="644691A6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80E7" w14:textId="6B84E4B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03D2" w14:textId="412CB768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6A53" w14:textId="5D2074C6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E698" w14:textId="4B3F7962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20740C84" w14:textId="77777777" w:rsidTr="00C33CA4">
        <w:trPr>
          <w:trHeight w:val="20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72C4147C" w14:textId="79288D59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C798F8A" w14:textId="4F87042B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0D5158">
              <w:rPr>
                <w:rFonts w:ascii="Times New Roman" w:eastAsia="Calibri" w:hAnsi="Times New Roman" w:cs="Times New Roman"/>
                <w:sz w:val="24"/>
                <w:szCs w:val="24"/>
              </w:rPr>
              <w:t>азвитие имущественного комплекса городского округа Реутов для обеспе</w:t>
            </w:r>
            <w:r w:rsidR="00C33C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D5158">
              <w:rPr>
                <w:rFonts w:ascii="Times New Roman" w:eastAsia="Calibri" w:hAnsi="Times New Roman" w:cs="Times New Roman"/>
                <w:sz w:val="24"/>
                <w:szCs w:val="24"/>
              </w:rPr>
              <w:t>чения решения социальных задач</w:t>
            </w:r>
          </w:p>
          <w:p w14:paraId="0E849A25" w14:textId="77777777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01A3E68" w14:textId="77777777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661793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A32DC7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619E256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A0CB870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50C6732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7DFC016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DD8B415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D8143EC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3179AB7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00795FF" w14:textId="77777777" w:rsidR="00C33CA4" w:rsidRDefault="00C33CA4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9F0D254" w14:textId="052512D5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</w:t>
            </w:r>
            <w:r w:rsidR="00C3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</w:p>
          <w:p w14:paraId="6752DF8B" w14:textId="7358C843" w:rsidR="00B049BF" w:rsidRPr="00C33CA4" w:rsidRDefault="007C49DE" w:rsidP="00C3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>величение поступлений земельного на</w:t>
            </w:r>
            <w:r w:rsidR="00C33C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лога в бюджет городского округа Реутов в результате постановки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ГКУ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земельных участков под многоэтажными жилыми домами;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7156BEAB" w14:textId="4C58BF62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7DDAAE5" w14:textId="73818F06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F1E7EF" w14:textId="09B7C47C" w:rsidR="0010071B" w:rsidRPr="00A9454B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оформления земельных участков и объектов недвижи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мости в муниципаль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собственность от количества объектов находящихся в реестре муниципаль</w:t>
            </w:r>
            <w:r w:rsidR="00C33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собственности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5BA65F" w14:textId="6A6B1DB7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0A6FBE" w14:textId="6B124317" w:rsidR="0010071B" w:rsidRPr="00A9454B" w:rsidRDefault="00572C15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51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6D8EB6" w14:textId="3AAF56CB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08A8EB" w14:textId="73A1903F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5202F" w14:textId="1827AD50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F05242" w14:textId="4530833F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0AE1B" w14:textId="7127CFAA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457157E4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</w:tcPr>
          <w:p w14:paraId="799F187C" w14:textId="77777777" w:rsidR="0010071B" w:rsidRPr="000D5158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677B406F" w14:textId="77777777" w:rsidR="0010071B" w:rsidRPr="000D5158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E63D808" w14:textId="550A4D7B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5763B8D2" w14:textId="074B4C3E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0" w:type="dxa"/>
            <w:shd w:val="clear" w:color="auto" w:fill="auto"/>
            <w:vAlign w:val="center"/>
          </w:tcPr>
          <w:p w14:paraId="27B62B54" w14:textId="399A1373" w:rsidR="0010071B" w:rsidRPr="00A9454B" w:rsidRDefault="0010071B" w:rsidP="0095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земельных участков, подлежащая оформлению в муниципальную собственность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2A90398" w14:textId="13BA04DE" w:rsidR="0010071B" w:rsidRPr="00A9454B" w:rsidRDefault="0010071B" w:rsidP="0092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8FB9C08" w14:textId="4A96409B" w:rsidR="0010071B" w:rsidRPr="00A9454B" w:rsidRDefault="00351830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00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D97D" w14:textId="212266CA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D708B" w14:textId="60F214AD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C3600E" w14:textId="7C5FD4A4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8F7F0" w14:textId="1D846F7E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D5C9FF5" w14:textId="6CC36C94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0BDC4E34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</w:tcPr>
          <w:p w14:paraId="41E437D8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6B3F2FEF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21ED530" w14:textId="2029627A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3E58BE6" w14:textId="6EB3ADC5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3834BAF7" w14:textId="58AF88DB" w:rsidR="007C49DE" w:rsidRPr="00A9454B" w:rsidRDefault="007C49DE" w:rsidP="00A9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обеспечения многодетных семей  земельными участками от количества многодетных семей состоящих на учете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9F56959" w14:textId="7C6DD521" w:rsidR="007C49DE" w:rsidRPr="00A9454B" w:rsidRDefault="007C49DE" w:rsidP="00A9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36D77072" w14:textId="1C964E2C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19B96" w14:textId="4D41B923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A78A0" w14:textId="6D6854AB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24F46" w14:textId="568525F9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7DCF0" w14:textId="4D0E930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A03B8FB" w14:textId="432C5282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33CA4" w:rsidRPr="000D5158" w14:paraId="089103C8" w14:textId="77777777" w:rsidTr="00ED35BA">
        <w:trPr>
          <w:trHeight w:val="2466"/>
          <w:jc w:val="center"/>
        </w:trPr>
        <w:tc>
          <w:tcPr>
            <w:tcW w:w="505" w:type="dxa"/>
            <w:vMerge/>
            <w:vAlign w:val="center"/>
          </w:tcPr>
          <w:p w14:paraId="218BD75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0CD1494D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3F5CBE3" w14:textId="48583AA1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179BB728" w14:textId="0AC87C61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4BCE3E64" w14:textId="27358469" w:rsidR="007C49DE" w:rsidRPr="00A9454B" w:rsidRDefault="007C49DE" w:rsidP="00351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земельных участков,  подлежащая постановке на кадастровый учет в границах муниципальных образований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23C5965" w14:textId="78D5499B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03E5415" w14:textId="23F08565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2C5BAF" w14:textId="1E30A970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C608F0" w14:textId="0F4FE13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1BA27" w14:textId="0508482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5F3147" w14:textId="7ABF2C04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AF232BC" w14:textId="4890A02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33CA4" w:rsidRPr="000D5158" w14:paraId="1986EC4C" w14:textId="77777777" w:rsidTr="00ED35BA">
        <w:trPr>
          <w:trHeight w:val="1534"/>
          <w:jc w:val="center"/>
        </w:trPr>
        <w:tc>
          <w:tcPr>
            <w:tcW w:w="505" w:type="dxa"/>
            <w:vMerge/>
            <w:vAlign w:val="center"/>
            <w:hideMark/>
          </w:tcPr>
          <w:p w14:paraId="1F10DB1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4B2424B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</w:tcPr>
          <w:p w14:paraId="25A62CE3" w14:textId="416E46B1" w:rsidR="007C49DE" w:rsidRPr="000D5158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14:paraId="7314BAAE" w14:textId="08946EE0" w:rsidR="007C49DE" w:rsidRPr="000D5158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7D4AAA94" w14:textId="1635621F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земельного налога                                  </w:t>
            </w:r>
          </w:p>
        </w:tc>
        <w:tc>
          <w:tcPr>
            <w:tcW w:w="1172" w:type="dxa"/>
            <w:shd w:val="clear" w:color="auto" w:fill="auto"/>
          </w:tcPr>
          <w:p w14:paraId="347EFC42" w14:textId="1901F5D0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</w:tcPr>
          <w:p w14:paraId="06A039A3" w14:textId="7B3FE907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sz w:val="24"/>
                <w:szCs w:val="24"/>
              </w:rPr>
              <w:t>103 719</w:t>
            </w:r>
          </w:p>
        </w:tc>
        <w:tc>
          <w:tcPr>
            <w:tcW w:w="1134" w:type="dxa"/>
            <w:shd w:val="clear" w:color="auto" w:fill="auto"/>
          </w:tcPr>
          <w:p w14:paraId="4BCFC488" w14:textId="5DDBA1C9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123 399</w:t>
            </w:r>
          </w:p>
        </w:tc>
        <w:tc>
          <w:tcPr>
            <w:tcW w:w="1134" w:type="dxa"/>
            <w:shd w:val="clear" w:color="auto" w:fill="auto"/>
          </w:tcPr>
          <w:p w14:paraId="7CB37696" w14:textId="4DDA799B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129 569</w:t>
            </w:r>
          </w:p>
        </w:tc>
        <w:tc>
          <w:tcPr>
            <w:tcW w:w="1134" w:type="dxa"/>
            <w:shd w:val="clear" w:color="auto" w:fill="auto"/>
          </w:tcPr>
          <w:p w14:paraId="0BD948E3" w14:textId="15BC4968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 w:rsidR="007C49DE"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1134" w:type="dxa"/>
            <w:shd w:val="clear" w:color="auto" w:fill="auto"/>
          </w:tcPr>
          <w:p w14:paraId="29CDF1A0" w14:textId="33FE3F4E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141 405</w:t>
            </w:r>
          </w:p>
        </w:tc>
        <w:tc>
          <w:tcPr>
            <w:tcW w:w="1186" w:type="dxa"/>
            <w:shd w:val="clear" w:color="auto" w:fill="auto"/>
          </w:tcPr>
          <w:p w14:paraId="5CBB53B3" w14:textId="79D173FB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141 405</w:t>
            </w:r>
          </w:p>
        </w:tc>
      </w:tr>
      <w:tr w:rsidR="00C33CA4" w:rsidRPr="000D5158" w14:paraId="40C926CB" w14:textId="77777777" w:rsidTr="00ED35BA">
        <w:trPr>
          <w:trHeight w:val="2849"/>
          <w:jc w:val="center"/>
        </w:trPr>
        <w:tc>
          <w:tcPr>
            <w:tcW w:w="505" w:type="dxa"/>
            <w:vAlign w:val="center"/>
          </w:tcPr>
          <w:p w14:paraId="5308D3E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41039CEC" w14:textId="402B150C" w:rsidR="00C33CA4" w:rsidRPr="007C49DE" w:rsidRDefault="00C33CA4" w:rsidP="00C3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Уточнение 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видов разрешённого использования земельных участков под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нежилыми объектами</w:t>
            </w:r>
          </w:p>
          <w:p w14:paraId="14B6789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73D4F16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460FE019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6A150881" w14:textId="282D7601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земельных участков, категория и ВРИ которых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длежит установлению от земель ка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тегория и ВРИ которых не установлены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3F42C82" w14:textId="7314BBA8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95C436F" w14:textId="7D701E2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3A263" w14:textId="5142B82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C9781F" w14:textId="07A0A51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121407" w14:textId="38EA17C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7376B" w14:textId="07A01960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535ECC5" w14:textId="23FA1BB1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33CA4" w:rsidRPr="000D5158" w14:paraId="6D0EA288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4BF12A6C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7DF55541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7D4A9FB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4489D654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76F02DAD" w14:textId="4D052865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77154BE4" w14:textId="59EB9563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14:paraId="070D6863" w14:textId="3DCEE9F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6A4980" w14:textId="45F3150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927B6F" w14:textId="197B8FE2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96132F" w14:textId="344B83C1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6AE550" w14:textId="500A54DC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25EC15D7" w14:textId="37665C48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3FCCCAF5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02D12DE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2DDB2414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B03E457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6F5BBC9D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2D5FB92A" w14:textId="27E9D678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земельных участков, подлежащая оформлению в собственность Московской области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C4F49E9" w14:textId="29EAF900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8D35EB1" w14:textId="00DC25B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4671E" w14:textId="5320547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54DA4A" w14:textId="5DF90C8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473467" w14:textId="082A37A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2466F" w14:textId="3017479D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7A44E331" w14:textId="444C309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33CA4" w:rsidRPr="000D5158" w14:paraId="105AC415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25AF20A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4A84A765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E16A9C7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67C1A33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0205E761" w14:textId="052118F2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земельных участков сельскохозяйственного назначения, подлежащих проверке в рамках 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земельного контроля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78A2757" w14:textId="61C6C20C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A1409CD" w14:textId="210F20CD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8DC1B" w14:textId="5C6A152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B0E176" w14:textId="6CBACB0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623B1" w14:textId="550C3638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53FD24" w14:textId="5088D84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A231EA0" w14:textId="2CDE4F7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1CAA865F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2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90" w:type="pct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2229"/>
        <w:gridCol w:w="1466"/>
        <w:gridCol w:w="1309"/>
        <w:gridCol w:w="1166"/>
        <w:gridCol w:w="1000"/>
        <w:gridCol w:w="903"/>
        <w:gridCol w:w="993"/>
        <w:gridCol w:w="948"/>
        <w:gridCol w:w="981"/>
        <w:gridCol w:w="1606"/>
        <w:gridCol w:w="2198"/>
      </w:tblGrid>
      <w:tr w:rsidR="00562944" w:rsidRPr="00562944" w14:paraId="308F3114" w14:textId="77777777" w:rsidTr="00562944">
        <w:trPr>
          <w:trHeight w:val="20"/>
          <w:jc w:val="center"/>
        </w:trPr>
        <w:tc>
          <w:tcPr>
            <w:tcW w:w="540" w:type="dxa"/>
            <w:vMerge w:val="restart"/>
            <w:hideMark/>
          </w:tcPr>
          <w:p w14:paraId="6FCB0C3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29" w:type="dxa"/>
            <w:vMerge w:val="restart"/>
            <w:hideMark/>
          </w:tcPr>
          <w:p w14:paraId="5B9F9E7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66" w:type="dxa"/>
            <w:vMerge w:val="restart"/>
            <w:hideMark/>
          </w:tcPr>
          <w:p w14:paraId="1590612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09" w:type="dxa"/>
            <w:vMerge w:val="restart"/>
            <w:hideMark/>
          </w:tcPr>
          <w:p w14:paraId="5EEBE80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166" w:type="dxa"/>
            <w:vMerge w:val="restart"/>
            <w:hideMark/>
          </w:tcPr>
          <w:p w14:paraId="5971379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825" w:type="dxa"/>
            <w:gridSpan w:val="5"/>
            <w:hideMark/>
          </w:tcPr>
          <w:p w14:paraId="676F53C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06" w:type="dxa"/>
            <w:vMerge w:val="restart"/>
            <w:hideMark/>
          </w:tcPr>
          <w:p w14:paraId="34EE000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98" w:type="dxa"/>
            <w:vMerge w:val="restart"/>
            <w:hideMark/>
          </w:tcPr>
          <w:p w14:paraId="2983638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562944" w:rsidRPr="00562944" w14:paraId="4DB560D2" w14:textId="77777777" w:rsidTr="00562944">
        <w:trPr>
          <w:trHeight w:val="20"/>
          <w:jc w:val="center"/>
        </w:trPr>
        <w:tc>
          <w:tcPr>
            <w:tcW w:w="540" w:type="dxa"/>
            <w:vMerge/>
            <w:hideMark/>
          </w:tcPr>
          <w:p w14:paraId="005A94B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hideMark/>
          </w:tcPr>
          <w:p w14:paraId="2E08497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hideMark/>
          </w:tcPr>
          <w:p w14:paraId="0EF7F07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14:paraId="58CFF17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hideMark/>
          </w:tcPr>
          <w:p w14:paraId="1CC058B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hideMark/>
          </w:tcPr>
          <w:p w14:paraId="1A1833F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03" w:type="dxa"/>
            <w:hideMark/>
          </w:tcPr>
          <w:p w14:paraId="2D8EF34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hideMark/>
          </w:tcPr>
          <w:p w14:paraId="6018F05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48" w:type="dxa"/>
            <w:hideMark/>
          </w:tcPr>
          <w:p w14:paraId="37C9473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81" w:type="dxa"/>
            <w:hideMark/>
          </w:tcPr>
          <w:p w14:paraId="3FBE14B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606" w:type="dxa"/>
            <w:vMerge/>
            <w:hideMark/>
          </w:tcPr>
          <w:p w14:paraId="7A2DCDD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4A3E28F0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446F372F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425025C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 w:val="restart"/>
            <w:hideMark/>
          </w:tcPr>
          <w:p w14:paraId="17C5A300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noWrap/>
            <w:hideMark/>
          </w:tcPr>
          <w:p w14:paraId="140B05D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09" w:type="dxa"/>
            <w:vMerge w:val="restart"/>
            <w:noWrap/>
            <w:hideMark/>
          </w:tcPr>
          <w:p w14:paraId="05EB4CC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166" w:type="dxa"/>
            <w:noWrap/>
            <w:hideMark/>
          </w:tcPr>
          <w:p w14:paraId="6FEF79F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59 631,2 </w:t>
            </w:r>
          </w:p>
        </w:tc>
        <w:tc>
          <w:tcPr>
            <w:tcW w:w="1000" w:type="dxa"/>
            <w:noWrap/>
            <w:hideMark/>
          </w:tcPr>
          <w:p w14:paraId="5127E3F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17 331,2 </w:t>
            </w:r>
          </w:p>
        </w:tc>
        <w:tc>
          <w:tcPr>
            <w:tcW w:w="903" w:type="dxa"/>
            <w:noWrap/>
            <w:hideMark/>
          </w:tcPr>
          <w:p w14:paraId="026204CE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9 400,0 </w:t>
            </w:r>
          </w:p>
        </w:tc>
        <w:tc>
          <w:tcPr>
            <w:tcW w:w="993" w:type="dxa"/>
            <w:noWrap/>
            <w:hideMark/>
          </w:tcPr>
          <w:p w14:paraId="055F068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9 300,0 </w:t>
            </w:r>
          </w:p>
        </w:tc>
        <w:tc>
          <w:tcPr>
            <w:tcW w:w="948" w:type="dxa"/>
            <w:noWrap/>
            <w:hideMark/>
          </w:tcPr>
          <w:p w14:paraId="298A9C5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11 800,0 </w:t>
            </w:r>
          </w:p>
        </w:tc>
        <w:tc>
          <w:tcPr>
            <w:tcW w:w="981" w:type="dxa"/>
            <w:noWrap/>
            <w:hideMark/>
          </w:tcPr>
          <w:p w14:paraId="459CE65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11 800,0 </w:t>
            </w:r>
          </w:p>
        </w:tc>
        <w:tc>
          <w:tcPr>
            <w:tcW w:w="1606" w:type="dxa"/>
            <w:vMerge w:val="restart"/>
            <w:hideMark/>
          </w:tcPr>
          <w:p w14:paraId="2F3DE81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8" w:type="dxa"/>
            <w:vMerge w:val="restart"/>
            <w:hideMark/>
          </w:tcPr>
          <w:p w14:paraId="74FDB755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1. 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Сократить количество муниципальных унитарных предприятий городского округа Реутов к 2019 году на 2 единицы;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3. 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4. Приобретение в собственность городского округа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>5. 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</w:tc>
      </w:tr>
      <w:tr w:rsidR="00562944" w:rsidRPr="00562944" w14:paraId="3E4AACBC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79A4D0E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42EFFF8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0C2B639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09" w:type="dxa"/>
            <w:vMerge/>
            <w:hideMark/>
          </w:tcPr>
          <w:p w14:paraId="7799825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noWrap/>
            <w:hideMark/>
          </w:tcPr>
          <w:p w14:paraId="212F73D5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59 631,2 </w:t>
            </w:r>
          </w:p>
        </w:tc>
        <w:tc>
          <w:tcPr>
            <w:tcW w:w="1000" w:type="dxa"/>
            <w:noWrap/>
            <w:hideMark/>
          </w:tcPr>
          <w:p w14:paraId="347B75D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17 331,2 </w:t>
            </w:r>
          </w:p>
        </w:tc>
        <w:tc>
          <w:tcPr>
            <w:tcW w:w="903" w:type="dxa"/>
            <w:noWrap/>
            <w:hideMark/>
          </w:tcPr>
          <w:p w14:paraId="7F6398AE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9 400,0 </w:t>
            </w:r>
          </w:p>
        </w:tc>
        <w:tc>
          <w:tcPr>
            <w:tcW w:w="993" w:type="dxa"/>
            <w:noWrap/>
            <w:hideMark/>
          </w:tcPr>
          <w:p w14:paraId="2AE54F8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9 300,0 </w:t>
            </w:r>
          </w:p>
        </w:tc>
        <w:tc>
          <w:tcPr>
            <w:tcW w:w="948" w:type="dxa"/>
            <w:noWrap/>
            <w:hideMark/>
          </w:tcPr>
          <w:p w14:paraId="3A290C3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11 800,0 </w:t>
            </w:r>
          </w:p>
        </w:tc>
        <w:tc>
          <w:tcPr>
            <w:tcW w:w="981" w:type="dxa"/>
            <w:noWrap/>
            <w:hideMark/>
          </w:tcPr>
          <w:p w14:paraId="53C684D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11 800,0 </w:t>
            </w:r>
          </w:p>
        </w:tc>
        <w:tc>
          <w:tcPr>
            <w:tcW w:w="1606" w:type="dxa"/>
            <w:vMerge/>
            <w:hideMark/>
          </w:tcPr>
          <w:p w14:paraId="01E2939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6C456BE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41FBEC2F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51D16AE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9" w:type="dxa"/>
            <w:vMerge w:val="restart"/>
            <w:hideMark/>
          </w:tcPr>
          <w:p w14:paraId="69FF327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 объектов, выполнение работ по технической инвентаризации и изготовлению технических паспортов и технических планов на объекты недвижимости, инвентаризация объектов, прочие услуги</w:t>
            </w:r>
          </w:p>
        </w:tc>
        <w:tc>
          <w:tcPr>
            <w:tcW w:w="1466" w:type="dxa"/>
            <w:noWrap/>
            <w:hideMark/>
          </w:tcPr>
          <w:p w14:paraId="7E40573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09" w:type="dxa"/>
            <w:vMerge w:val="restart"/>
            <w:noWrap/>
            <w:hideMark/>
          </w:tcPr>
          <w:p w14:paraId="055FFF6E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166" w:type="dxa"/>
            <w:noWrap/>
            <w:hideMark/>
          </w:tcPr>
          <w:p w14:paraId="22DDDE2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18 492,4 </w:t>
            </w:r>
          </w:p>
        </w:tc>
        <w:tc>
          <w:tcPr>
            <w:tcW w:w="1000" w:type="dxa"/>
            <w:noWrap/>
            <w:hideMark/>
          </w:tcPr>
          <w:p w14:paraId="34A05190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4 492,4 </w:t>
            </w:r>
          </w:p>
        </w:tc>
        <w:tc>
          <w:tcPr>
            <w:tcW w:w="903" w:type="dxa"/>
            <w:noWrap/>
            <w:hideMark/>
          </w:tcPr>
          <w:p w14:paraId="0565E186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3 500,0 </w:t>
            </w:r>
          </w:p>
        </w:tc>
        <w:tc>
          <w:tcPr>
            <w:tcW w:w="993" w:type="dxa"/>
            <w:noWrap/>
            <w:hideMark/>
          </w:tcPr>
          <w:p w14:paraId="30898DD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3 500,0 </w:t>
            </w:r>
          </w:p>
        </w:tc>
        <w:tc>
          <w:tcPr>
            <w:tcW w:w="948" w:type="dxa"/>
            <w:noWrap/>
            <w:hideMark/>
          </w:tcPr>
          <w:p w14:paraId="2813923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3 500,0 </w:t>
            </w:r>
          </w:p>
        </w:tc>
        <w:tc>
          <w:tcPr>
            <w:tcW w:w="981" w:type="dxa"/>
            <w:noWrap/>
            <w:hideMark/>
          </w:tcPr>
          <w:p w14:paraId="11DC9C9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3 500,0 </w:t>
            </w:r>
          </w:p>
        </w:tc>
        <w:tc>
          <w:tcPr>
            <w:tcW w:w="1606" w:type="dxa"/>
            <w:vMerge w:val="restart"/>
            <w:hideMark/>
          </w:tcPr>
          <w:p w14:paraId="57706CE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</w:p>
        </w:tc>
        <w:tc>
          <w:tcPr>
            <w:tcW w:w="2198" w:type="dxa"/>
            <w:vMerge/>
            <w:hideMark/>
          </w:tcPr>
          <w:p w14:paraId="0F0EB32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6767F696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78A09B1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4469CCC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29E1632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09" w:type="dxa"/>
            <w:vMerge/>
            <w:hideMark/>
          </w:tcPr>
          <w:p w14:paraId="46A4C05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noWrap/>
            <w:hideMark/>
          </w:tcPr>
          <w:p w14:paraId="3A2062F0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18 492,4 </w:t>
            </w:r>
          </w:p>
        </w:tc>
        <w:tc>
          <w:tcPr>
            <w:tcW w:w="1000" w:type="dxa"/>
            <w:noWrap/>
            <w:hideMark/>
          </w:tcPr>
          <w:p w14:paraId="0780530E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4 492,4 </w:t>
            </w:r>
          </w:p>
        </w:tc>
        <w:tc>
          <w:tcPr>
            <w:tcW w:w="903" w:type="dxa"/>
            <w:noWrap/>
            <w:hideMark/>
          </w:tcPr>
          <w:p w14:paraId="60FEE69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3 500,0 </w:t>
            </w:r>
          </w:p>
        </w:tc>
        <w:tc>
          <w:tcPr>
            <w:tcW w:w="993" w:type="dxa"/>
            <w:noWrap/>
            <w:hideMark/>
          </w:tcPr>
          <w:p w14:paraId="2DE1635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3 500,0 </w:t>
            </w:r>
          </w:p>
        </w:tc>
        <w:tc>
          <w:tcPr>
            <w:tcW w:w="948" w:type="dxa"/>
            <w:noWrap/>
            <w:hideMark/>
          </w:tcPr>
          <w:p w14:paraId="3AAD89D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3 500,0 </w:t>
            </w:r>
          </w:p>
        </w:tc>
        <w:tc>
          <w:tcPr>
            <w:tcW w:w="981" w:type="dxa"/>
            <w:noWrap/>
            <w:hideMark/>
          </w:tcPr>
          <w:p w14:paraId="2E8E4A56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3 500,0 </w:t>
            </w:r>
          </w:p>
        </w:tc>
        <w:tc>
          <w:tcPr>
            <w:tcW w:w="1606" w:type="dxa"/>
            <w:vMerge/>
            <w:hideMark/>
          </w:tcPr>
          <w:p w14:paraId="23C68C6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1305FA8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59AE08B6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1A6BBC86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9" w:type="dxa"/>
            <w:vMerge w:val="restart"/>
            <w:hideMark/>
          </w:tcPr>
          <w:p w14:paraId="322C26F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топографической съемке, геодезические работы, изготовление кадастровых планов и постановка объектов недвижимости на кадастровый учет</w:t>
            </w:r>
          </w:p>
        </w:tc>
        <w:tc>
          <w:tcPr>
            <w:tcW w:w="1466" w:type="dxa"/>
            <w:noWrap/>
            <w:hideMark/>
          </w:tcPr>
          <w:p w14:paraId="62DF93BE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09" w:type="dxa"/>
            <w:vMerge w:val="restart"/>
            <w:noWrap/>
            <w:hideMark/>
          </w:tcPr>
          <w:p w14:paraId="3633BAD6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166" w:type="dxa"/>
            <w:noWrap/>
            <w:hideMark/>
          </w:tcPr>
          <w:p w14:paraId="2B2004F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000" w:type="dxa"/>
            <w:noWrap/>
            <w:hideMark/>
          </w:tcPr>
          <w:p w14:paraId="066B97B5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03" w:type="dxa"/>
            <w:noWrap/>
            <w:hideMark/>
          </w:tcPr>
          <w:p w14:paraId="68A7A6A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93" w:type="dxa"/>
            <w:noWrap/>
            <w:hideMark/>
          </w:tcPr>
          <w:p w14:paraId="02B18C2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48" w:type="dxa"/>
            <w:noWrap/>
            <w:hideMark/>
          </w:tcPr>
          <w:p w14:paraId="705B213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81" w:type="dxa"/>
            <w:noWrap/>
            <w:hideMark/>
          </w:tcPr>
          <w:p w14:paraId="73171646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606" w:type="dxa"/>
            <w:vMerge w:val="restart"/>
            <w:hideMark/>
          </w:tcPr>
          <w:p w14:paraId="57BE689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</w:p>
        </w:tc>
        <w:tc>
          <w:tcPr>
            <w:tcW w:w="2198" w:type="dxa"/>
            <w:vMerge/>
            <w:hideMark/>
          </w:tcPr>
          <w:p w14:paraId="3EBFA873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6C5AD2FA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04910C2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4B8C0C6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56C5D71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09" w:type="dxa"/>
            <w:vMerge/>
            <w:hideMark/>
          </w:tcPr>
          <w:p w14:paraId="7EDA56B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noWrap/>
            <w:hideMark/>
          </w:tcPr>
          <w:p w14:paraId="0D5CE1A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000" w:type="dxa"/>
            <w:noWrap/>
            <w:hideMark/>
          </w:tcPr>
          <w:p w14:paraId="3F49C7B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03" w:type="dxa"/>
            <w:noWrap/>
            <w:hideMark/>
          </w:tcPr>
          <w:p w14:paraId="0C7EAD1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93" w:type="dxa"/>
            <w:noWrap/>
            <w:hideMark/>
          </w:tcPr>
          <w:p w14:paraId="72C3126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48" w:type="dxa"/>
            <w:noWrap/>
            <w:hideMark/>
          </w:tcPr>
          <w:p w14:paraId="40A5414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981" w:type="dxa"/>
            <w:noWrap/>
            <w:hideMark/>
          </w:tcPr>
          <w:p w14:paraId="1EC6D8A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300,0 </w:t>
            </w:r>
          </w:p>
        </w:tc>
        <w:tc>
          <w:tcPr>
            <w:tcW w:w="1606" w:type="dxa"/>
            <w:vMerge/>
            <w:hideMark/>
          </w:tcPr>
          <w:p w14:paraId="4D72428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3700AC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6CC4740E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735CBAB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9" w:type="dxa"/>
            <w:vMerge w:val="restart"/>
            <w:hideMark/>
          </w:tcPr>
          <w:p w14:paraId="47745FC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Разработка, внедрение и обслуживание системы автоматизации управления муниципальным имуществом</w:t>
            </w:r>
          </w:p>
        </w:tc>
        <w:tc>
          <w:tcPr>
            <w:tcW w:w="1466" w:type="dxa"/>
            <w:noWrap/>
            <w:hideMark/>
          </w:tcPr>
          <w:p w14:paraId="568BA9B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09" w:type="dxa"/>
            <w:vMerge w:val="restart"/>
            <w:noWrap/>
            <w:hideMark/>
          </w:tcPr>
          <w:p w14:paraId="46FAA97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166" w:type="dxa"/>
            <w:noWrap/>
            <w:hideMark/>
          </w:tcPr>
          <w:p w14:paraId="486E42F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000" w:type="dxa"/>
            <w:noWrap/>
            <w:hideMark/>
          </w:tcPr>
          <w:p w14:paraId="490CCF2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03" w:type="dxa"/>
            <w:noWrap/>
            <w:hideMark/>
          </w:tcPr>
          <w:p w14:paraId="0B73226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93" w:type="dxa"/>
            <w:noWrap/>
            <w:hideMark/>
          </w:tcPr>
          <w:p w14:paraId="5AFC3F4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48" w:type="dxa"/>
            <w:noWrap/>
            <w:hideMark/>
          </w:tcPr>
          <w:p w14:paraId="1A139F65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81" w:type="dxa"/>
            <w:noWrap/>
            <w:hideMark/>
          </w:tcPr>
          <w:p w14:paraId="7DD6A60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1606" w:type="dxa"/>
            <w:vMerge w:val="restart"/>
            <w:hideMark/>
          </w:tcPr>
          <w:p w14:paraId="2EAD420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</w:p>
        </w:tc>
        <w:tc>
          <w:tcPr>
            <w:tcW w:w="2198" w:type="dxa"/>
            <w:vMerge/>
            <w:hideMark/>
          </w:tcPr>
          <w:p w14:paraId="47CBB3F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3EEE7654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47A52F0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270AEA3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68C7969E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09" w:type="dxa"/>
            <w:vMerge/>
            <w:hideMark/>
          </w:tcPr>
          <w:p w14:paraId="4BEA216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noWrap/>
            <w:hideMark/>
          </w:tcPr>
          <w:p w14:paraId="475F39A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000" w:type="dxa"/>
            <w:noWrap/>
            <w:hideMark/>
          </w:tcPr>
          <w:p w14:paraId="2B33CA1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03" w:type="dxa"/>
            <w:noWrap/>
            <w:hideMark/>
          </w:tcPr>
          <w:p w14:paraId="7CDD531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93" w:type="dxa"/>
            <w:noWrap/>
            <w:hideMark/>
          </w:tcPr>
          <w:p w14:paraId="51CA4930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48" w:type="dxa"/>
            <w:noWrap/>
            <w:hideMark/>
          </w:tcPr>
          <w:p w14:paraId="5866A58E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981" w:type="dxa"/>
            <w:noWrap/>
            <w:hideMark/>
          </w:tcPr>
          <w:p w14:paraId="74EA20B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2 000,0 </w:t>
            </w:r>
          </w:p>
        </w:tc>
        <w:tc>
          <w:tcPr>
            <w:tcW w:w="1606" w:type="dxa"/>
            <w:vMerge/>
            <w:hideMark/>
          </w:tcPr>
          <w:p w14:paraId="54F6B89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18137EA6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672B6334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5D3E4E0E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9" w:type="dxa"/>
            <w:vMerge w:val="restart"/>
            <w:hideMark/>
          </w:tcPr>
          <w:p w14:paraId="3A454B40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топографической съемке и разработке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проекта межевания территории и постановке земельных участков на ГКУ</w:t>
            </w:r>
          </w:p>
        </w:tc>
        <w:tc>
          <w:tcPr>
            <w:tcW w:w="1466" w:type="dxa"/>
            <w:noWrap/>
            <w:hideMark/>
          </w:tcPr>
          <w:p w14:paraId="0F6499C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309" w:type="dxa"/>
            <w:vMerge w:val="restart"/>
            <w:noWrap/>
            <w:hideMark/>
          </w:tcPr>
          <w:p w14:paraId="216B9A9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166" w:type="dxa"/>
            <w:noWrap/>
            <w:hideMark/>
          </w:tcPr>
          <w:p w14:paraId="2CD647A0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5 300,0 </w:t>
            </w:r>
          </w:p>
        </w:tc>
        <w:tc>
          <w:tcPr>
            <w:tcW w:w="1000" w:type="dxa"/>
            <w:noWrap/>
            <w:hideMark/>
          </w:tcPr>
          <w:p w14:paraId="33869E8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3 000,0 </w:t>
            </w:r>
          </w:p>
        </w:tc>
        <w:tc>
          <w:tcPr>
            <w:tcW w:w="903" w:type="dxa"/>
            <w:noWrap/>
            <w:hideMark/>
          </w:tcPr>
          <w:p w14:paraId="4E7BFC2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800,0 </w:t>
            </w:r>
          </w:p>
        </w:tc>
        <w:tc>
          <w:tcPr>
            <w:tcW w:w="993" w:type="dxa"/>
            <w:noWrap/>
            <w:hideMark/>
          </w:tcPr>
          <w:p w14:paraId="05863C7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  <w:hideMark/>
          </w:tcPr>
          <w:p w14:paraId="09CA6D36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81" w:type="dxa"/>
            <w:noWrap/>
            <w:hideMark/>
          </w:tcPr>
          <w:p w14:paraId="35CC6B23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06" w:type="dxa"/>
            <w:vMerge w:val="restart"/>
            <w:hideMark/>
          </w:tcPr>
          <w:p w14:paraId="7E36F23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имуществом</w:t>
            </w:r>
          </w:p>
        </w:tc>
        <w:tc>
          <w:tcPr>
            <w:tcW w:w="2198" w:type="dxa"/>
            <w:vMerge/>
            <w:hideMark/>
          </w:tcPr>
          <w:p w14:paraId="1CF7BD7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411D3CE7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0689A2D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69393A5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537F2D4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Реутов</w:t>
            </w:r>
          </w:p>
        </w:tc>
        <w:tc>
          <w:tcPr>
            <w:tcW w:w="1309" w:type="dxa"/>
            <w:vMerge/>
            <w:hideMark/>
          </w:tcPr>
          <w:p w14:paraId="50FA218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noWrap/>
            <w:hideMark/>
          </w:tcPr>
          <w:p w14:paraId="2B2B493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5 300,0 </w:t>
            </w:r>
          </w:p>
        </w:tc>
        <w:tc>
          <w:tcPr>
            <w:tcW w:w="1000" w:type="dxa"/>
            <w:noWrap/>
            <w:hideMark/>
          </w:tcPr>
          <w:p w14:paraId="36A57C2E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3 000,0 </w:t>
            </w:r>
          </w:p>
        </w:tc>
        <w:tc>
          <w:tcPr>
            <w:tcW w:w="903" w:type="dxa"/>
            <w:noWrap/>
            <w:hideMark/>
          </w:tcPr>
          <w:p w14:paraId="0599D47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800,0 </w:t>
            </w:r>
          </w:p>
        </w:tc>
        <w:tc>
          <w:tcPr>
            <w:tcW w:w="993" w:type="dxa"/>
            <w:noWrap/>
            <w:hideMark/>
          </w:tcPr>
          <w:p w14:paraId="7977C3D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  <w:hideMark/>
          </w:tcPr>
          <w:p w14:paraId="02A0482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81" w:type="dxa"/>
            <w:noWrap/>
            <w:hideMark/>
          </w:tcPr>
          <w:p w14:paraId="59FCB33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06" w:type="dxa"/>
            <w:vMerge/>
            <w:hideMark/>
          </w:tcPr>
          <w:p w14:paraId="4E73536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9530616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4ADDE4AC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19B64BA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229" w:type="dxa"/>
            <w:vMerge w:val="restart"/>
            <w:hideMark/>
          </w:tcPr>
          <w:p w14:paraId="01800D93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описанию и внесению в государственный кадастр недвижимости границ территориальных зон, установленных Правилами землепользования и застройки территории города Реутов Московской области (площадь территории 899 га)</w:t>
            </w:r>
          </w:p>
        </w:tc>
        <w:tc>
          <w:tcPr>
            <w:tcW w:w="1466" w:type="dxa"/>
            <w:noWrap/>
            <w:hideMark/>
          </w:tcPr>
          <w:p w14:paraId="289568B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09" w:type="dxa"/>
            <w:vMerge w:val="restart"/>
            <w:noWrap/>
            <w:hideMark/>
          </w:tcPr>
          <w:p w14:paraId="06DF03A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166" w:type="dxa"/>
            <w:noWrap/>
            <w:hideMark/>
          </w:tcPr>
          <w:p w14:paraId="0861D4E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9 300,0 </w:t>
            </w:r>
          </w:p>
        </w:tc>
        <w:tc>
          <w:tcPr>
            <w:tcW w:w="1000" w:type="dxa"/>
            <w:noWrap/>
            <w:hideMark/>
          </w:tcPr>
          <w:p w14:paraId="2C3294A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903" w:type="dxa"/>
            <w:noWrap/>
            <w:hideMark/>
          </w:tcPr>
          <w:p w14:paraId="2B7C9E5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2 800,0 </w:t>
            </w:r>
          </w:p>
        </w:tc>
        <w:tc>
          <w:tcPr>
            <w:tcW w:w="993" w:type="dxa"/>
            <w:noWrap/>
            <w:hideMark/>
          </w:tcPr>
          <w:p w14:paraId="66D4755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3 000,0 </w:t>
            </w:r>
          </w:p>
        </w:tc>
        <w:tc>
          <w:tcPr>
            <w:tcW w:w="948" w:type="dxa"/>
            <w:noWrap/>
            <w:hideMark/>
          </w:tcPr>
          <w:p w14:paraId="7FA69675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81" w:type="dxa"/>
            <w:noWrap/>
            <w:hideMark/>
          </w:tcPr>
          <w:p w14:paraId="34E6F4C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06" w:type="dxa"/>
            <w:vMerge w:val="restart"/>
            <w:hideMark/>
          </w:tcPr>
          <w:p w14:paraId="1B4A1E56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</w:p>
        </w:tc>
        <w:tc>
          <w:tcPr>
            <w:tcW w:w="2198" w:type="dxa"/>
            <w:vMerge/>
            <w:hideMark/>
          </w:tcPr>
          <w:p w14:paraId="057A961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3ED503E0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3D9A8A4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6CB79FEE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5B7F5B0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09" w:type="dxa"/>
            <w:vMerge/>
            <w:hideMark/>
          </w:tcPr>
          <w:p w14:paraId="3FD324C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noWrap/>
            <w:hideMark/>
          </w:tcPr>
          <w:p w14:paraId="2FC8013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9 300,0 </w:t>
            </w:r>
          </w:p>
        </w:tc>
        <w:tc>
          <w:tcPr>
            <w:tcW w:w="1000" w:type="dxa"/>
            <w:noWrap/>
            <w:hideMark/>
          </w:tcPr>
          <w:p w14:paraId="26E3620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2 500,0 </w:t>
            </w:r>
          </w:p>
        </w:tc>
        <w:tc>
          <w:tcPr>
            <w:tcW w:w="903" w:type="dxa"/>
            <w:noWrap/>
            <w:hideMark/>
          </w:tcPr>
          <w:p w14:paraId="7C33EE6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2 800,0 </w:t>
            </w:r>
          </w:p>
        </w:tc>
        <w:tc>
          <w:tcPr>
            <w:tcW w:w="993" w:type="dxa"/>
            <w:noWrap/>
            <w:hideMark/>
          </w:tcPr>
          <w:p w14:paraId="6F4E7D33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3 000,0 </w:t>
            </w:r>
          </w:p>
        </w:tc>
        <w:tc>
          <w:tcPr>
            <w:tcW w:w="948" w:type="dxa"/>
            <w:noWrap/>
            <w:hideMark/>
          </w:tcPr>
          <w:p w14:paraId="3125F0F5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81" w:type="dxa"/>
            <w:noWrap/>
            <w:hideMark/>
          </w:tcPr>
          <w:p w14:paraId="1799C25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06" w:type="dxa"/>
            <w:vMerge/>
            <w:hideMark/>
          </w:tcPr>
          <w:p w14:paraId="00C16D8F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1794B44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6D6C6B61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0D0285E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9" w:type="dxa"/>
            <w:vMerge w:val="restart"/>
            <w:hideMark/>
          </w:tcPr>
          <w:p w14:paraId="34D8934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Обеспечение многодетных семей городского округа Реутов земельными участками  с соответствующей инфраструктурой</w:t>
            </w:r>
          </w:p>
        </w:tc>
        <w:tc>
          <w:tcPr>
            <w:tcW w:w="1466" w:type="dxa"/>
            <w:noWrap/>
            <w:hideMark/>
          </w:tcPr>
          <w:p w14:paraId="73974E94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09" w:type="dxa"/>
            <w:vMerge w:val="restart"/>
            <w:noWrap/>
            <w:hideMark/>
          </w:tcPr>
          <w:p w14:paraId="0EAE75A9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166" w:type="dxa"/>
            <w:noWrap/>
            <w:hideMark/>
          </w:tcPr>
          <w:p w14:paraId="3BC7417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15 038,8 </w:t>
            </w:r>
          </w:p>
        </w:tc>
        <w:tc>
          <w:tcPr>
            <w:tcW w:w="1000" w:type="dxa"/>
            <w:noWrap/>
            <w:hideMark/>
          </w:tcPr>
          <w:p w14:paraId="6627B8B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5 038,8 </w:t>
            </w:r>
          </w:p>
        </w:tc>
        <w:tc>
          <w:tcPr>
            <w:tcW w:w="903" w:type="dxa"/>
            <w:noWrap/>
            <w:hideMark/>
          </w:tcPr>
          <w:p w14:paraId="1CE624B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  <w:hideMark/>
          </w:tcPr>
          <w:p w14:paraId="441A567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  <w:hideMark/>
          </w:tcPr>
          <w:p w14:paraId="41740DF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981" w:type="dxa"/>
            <w:noWrap/>
            <w:hideMark/>
          </w:tcPr>
          <w:p w14:paraId="1C488470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1606" w:type="dxa"/>
            <w:vMerge w:val="restart"/>
            <w:hideMark/>
          </w:tcPr>
          <w:p w14:paraId="250D900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</w:p>
        </w:tc>
        <w:tc>
          <w:tcPr>
            <w:tcW w:w="2198" w:type="dxa"/>
            <w:vMerge/>
            <w:hideMark/>
          </w:tcPr>
          <w:p w14:paraId="145A75F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944" w:rsidRPr="00562944" w14:paraId="011281BB" w14:textId="77777777" w:rsidTr="00562944">
        <w:trPr>
          <w:trHeight w:val="20"/>
          <w:jc w:val="center"/>
        </w:trPr>
        <w:tc>
          <w:tcPr>
            <w:tcW w:w="540" w:type="dxa"/>
            <w:noWrap/>
            <w:hideMark/>
          </w:tcPr>
          <w:p w14:paraId="73606298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53B352E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217F9713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09" w:type="dxa"/>
            <w:vMerge/>
            <w:hideMark/>
          </w:tcPr>
          <w:p w14:paraId="36D367C1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noWrap/>
            <w:hideMark/>
          </w:tcPr>
          <w:p w14:paraId="22E2667D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15 038,8 </w:t>
            </w:r>
          </w:p>
        </w:tc>
        <w:tc>
          <w:tcPr>
            <w:tcW w:w="1000" w:type="dxa"/>
            <w:noWrap/>
            <w:hideMark/>
          </w:tcPr>
          <w:p w14:paraId="62829982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5 038,8 </w:t>
            </w:r>
          </w:p>
        </w:tc>
        <w:tc>
          <w:tcPr>
            <w:tcW w:w="903" w:type="dxa"/>
            <w:noWrap/>
            <w:hideMark/>
          </w:tcPr>
          <w:p w14:paraId="4747F0BC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  <w:hideMark/>
          </w:tcPr>
          <w:p w14:paraId="2DEB3457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  <w:hideMark/>
          </w:tcPr>
          <w:p w14:paraId="3343B17E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981" w:type="dxa"/>
            <w:noWrap/>
            <w:hideMark/>
          </w:tcPr>
          <w:p w14:paraId="46FCF7F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1606" w:type="dxa"/>
            <w:vMerge/>
            <w:hideMark/>
          </w:tcPr>
          <w:p w14:paraId="71C21D6A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EEF656B" w14:textId="77777777" w:rsidR="00562944" w:rsidRPr="00562944" w:rsidRDefault="00562944" w:rsidP="0056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25C4BA" w14:textId="77777777" w:rsidR="00D242BB" w:rsidRDefault="00D242BB" w:rsidP="00562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242BB" w:rsidSect="00C33CA4">
      <w:pgSz w:w="16838" w:h="11906" w:orient="landscape"/>
      <w:pgMar w:top="568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43F5E" w14:textId="77777777" w:rsidR="00BA1A15" w:rsidRDefault="00BA1A15" w:rsidP="000474AF">
      <w:pPr>
        <w:spacing w:after="0" w:line="240" w:lineRule="auto"/>
      </w:pPr>
      <w:r>
        <w:separator/>
      </w:r>
    </w:p>
  </w:endnote>
  <w:endnote w:type="continuationSeparator" w:id="0">
    <w:p w14:paraId="183E26B1" w14:textId="77777777" w:rsidR="00BA1A15" w:rsidRDefault="00BA1A15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9205F4" w:rsidRPr="005E74A6" w:rsidRDefault="009205F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EE474B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035F9" w14:textId="77777777" w:rsidR="00BA1A15" w:rsidRDefault="00BA1A15" w:rsidP="000474AF">
      <w:pPr>
        <w:spacing w:after="0" w:line="240" w:lineRule="auto"/>
      </w:pPr>
      <w:r>
        <w:separator/>
      </w:r>
    </w:p>
  </w:footnote>
  <w:footnote w:type="continuationSeparator" w:id="0">
    <w:p w14:paraId="546CB5E8" w14:textId="77777777" w:rsidR="00BA1A15" w:rsidRDefault="00BA1A15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E2B3057"/>
    <w:multiLevelType w:val="hybridMultilevel"/>
    <w:tmpl w:val="722EC15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1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1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7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2"/>
  </w:num>
  <w:num w:numId="19">
    <w:abstractNumId w:val="8"/>
  </w:num>
  <w:num w:numId="20">
    <w:abstractNumId w:val="10"/>
  </w:num>
  <w:num w:numId="21">
    <w:abstractNumId w:val="25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30"/>
  </w:num>
  <w:num w:numId="30">
    <w:abstractNumId w:val="7"/>
  </w:num>
  <w:num w:numId="31">
    <w:abstractNumId w:val="16"/>
  </w:num>
  <w:num w:numId="32">
    <w:abstractNumId w:val="33"/>
  </w:num>
  <w:num w:numId="33">
    <w:abstractNumId w:val="3"/>
  </w:num>
  <w:num w:numId="34">
    <w:abstractNumId w:val="14"/>
  </w:num>
  <w:num w:numId="35">
    <w:abstractNumId w:val="20"/>
  </w:num>
  <w:num w:numId="36">
    <w:abstractNumId w:val="24"/>
  </w:num>
  <w:num w:numId="37">
    <w:abstractNumId w:val="9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6"/>
  </w:num>
  <w:num w:numId="44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046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2ED3"/>
    <w:rsid w:val="000D0CCA"/>
    <w:rsid w:val="000D302A"/>
    <w:rsid w:val="000D36CB"/>
    <w:rsid w:val="000D4568"/>
    <w:rsid w:val="000D4A29"/>
    <w:rsid w:val="000D5158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071B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4B73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05E2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6F52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1830"/>
    <w:rsid w:val="0035275C"/>
    <w:rsid w:val="00353A50"/>
    <w:rsid w:val="00354678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0FF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0FB8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7789F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EB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0FE3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2944"/>
    <w:rsid w:val="0056387C"/>
    <w:rsid w:val="0056655A"/>
    <w:rsid w:val="005706B1"/>
    <w:rsid w:val="00571A2F"/>
    <w:rsid w:val="00572C15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08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A7D32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25F3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9D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8AE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279F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AE1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5F4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69CF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1AFD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1A5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454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49BF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0A7C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1A15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CA4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6D0"/>
    <w:rsid w:val="00CF5F33"/>
    <w:rsid w:val="00D037AE"/>
    <w:rsid w:val="00D063DB"/>
    <w:rsid w:val="00D101D0"/>
    <w:rsid w:val="00D10499"/>
    <w:rsid w:val="00D117D1"/>
    <w:rsid w:val="00D11A5E"/>
    <w:rsid w:val="00D1302C"/>
    <w:rsid w:val="00D13D17"/>
    <w:rsid w:val="00D17EE1"/>
    <w:rsid w:val="00D22754"/>
    <w:rsid w:val="00D2371F"/>
    <w:rsid w:val="00D242BB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01CD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84D54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22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35BA"/>
    <w:rsid w:val="00ED45FF"/>
    <w:rsid w:val="00EE03FA"/>
    <w:rsid w:val="00EE0646"/>
    <w:rsid w:val="00EE1FE1"/>
    <w:rsid w:val="00EE30A2"/>
    <w:rsid w:val="00EE337A"/>
    <w:rsid w:val="00EE3437"/>
    <w:rsid w:val="00EE474B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74C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375A5"/>
    <w:rsid w:val="00F40CEF"/>
    <w:rsid w:val="00F41D18"/>
    <w:rsid w:val="00F426DF"/>
    <w:rsid w:val="00F42D4E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5BC0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0340C547-1B8C-4FF6-A32B-392668DE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27AA0-FB2E-4F7B-A5AD-C8CBAE37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2598</Words>
  <Characters>14815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2014-10-21T13:19:00Z</cp:lastPrinted>
  <dcterms:created xsi:type="dcterms:W3CDTF">2015-09-28T14:15:00Z</dcterms:created>
  <dcterms:modified xsi:type="dcterms:W3CDTF">2015-09-28T14:15:00Z</dcterms:modified>
</cp:coreProperties>
</file>