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6316B" w14:textId="77777777" w:rsidR="009A3073" w:rsidRPr="003C4A11" w:rsidRDefault="009A3073" w:rsidP="009A307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A11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381289DF" w14:textId="77777777" w:rsidR="009A3073" w:rsidRPr="003C4A11" w:rsidRDefault="009A3073" w:rsidP="009A307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C4A11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A400C19" w14:textId="77777777" w:rsidR="009A3073" w:rsidRPr="003C4A11" w:rsidRDefault="009A3073" w:rsidP="009A307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61CFDFD" w14:textId="77777777" w:rsidR="009A3073" w:rsidRPr="003C4A11" w:rsidRDefault="009A3073" w:rsidP="009A307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C4A1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24.08.2015</w:t>
      </w:r>
      <w:r w:rsidRPr="003C4A1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389-ПГ</w:t>
      </w:r>
    </w:p>
    <w:p w14:paraId="6148A3C2" w14:textId="77777777" w:rsidR="009A3073" w:rsidRPr="003C4A11" w:rsidRDefault="009A3073" w:rsidP="009A307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05AD39F6" w14:textId="1F5EE2F9" w:rsidR="003C4A11" w:rsidRPr="003C4A11" w:rsidRDefault="003C4A11" w:rsidP="003C4A1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1954EE8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1117E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8E83E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2415B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207B0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DDDA7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D2D08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254BD1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DA8ECE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1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62A554AB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11">
        <w:rPr>
          <w:rFonts w:ascii="Times New Roman" w:hAnsi="Times New Roman" w:cs="Times New Roman"/>
          <w:b/>
          <w:sz w:val="28"/>
          <w:szCs w:val="28"/>
        </w:rPr>
        <w:t>«Муниципальное управление на 2015-2019 годы»</w:t>
      </w:r>
    </w:p>
    <w:p w14:paraId="7BAE0A2C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922F5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EFD46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5254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11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0AFE2993" w14:textId="77777777" w:rsidR="003C4A11" w:rsidRPr="003C4A11" w:rsidRDefault="003C4A11" w:rsidP="003C4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A11">
        <w:rPr>
          <w:rFonts w:ascii="Times New Roman" w:hAnsi="Times New Roman" w:cs="Times New Roman"/>
          <w:b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6755E095" w14:textId="77777777" w:rsidR="00796D1B" w:rsidRPr="00515DCE" w:rsidRDefault="00796D1B" w:rsidP="003C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3C4A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3C4A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3C4A11">
          <w:footerReference w:type="default" r:id="rId8"/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C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77777777" w:rsidR="007C42BD" w:rsidRDefault="00021F1B" w:rsidP="003C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7168C7">
        <w:rPr>
          <w:rFonts w:ascii="Times New Roman" w:eastAsia="Calibri" w:hAnsi="Times New Roman" w:cs="Times New Roman"/>
          <w:sz w:val="28"/>
          <w:szCs w:val="28"/>
        </w:rPr>
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</w:t>
      </w:r>
      <w:r w:rsidR="007168C7" w:rsidRPr="007C42BD"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7C42B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755DC414" w:rsidR="00021F1B" w:rsidRPr="00515DCE" w:rsidRDefault="00FA183F" w:rsidP="003C4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42BD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7C42B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7C42BD">
        <w:rPr>
          <w:rFonts w:ascii="Times New Roman" w:eastAsia="Calibri" w:hAnsi="Times New Roman" w:cs="Times New Roman"/>
          <w:sz w:val="28"/>
          <w:szCs w:val="28"/>
        </w:rPr>
        <w:t>Муниципальное</w:t>
      </w:r>
      <w:r w:rsidR="001048A2">
        <w:rPr>
          <w:rFonts w:ascii="Times New Roman" w:eastAsia="Calibri" w:hAnsi="Times New Roman" w:cs="Times New Roman"/>
          <w:sz w:val="28"/>
          <w:szCs w:val="28"/>
        </w:rPr>
        <w:t xml:space="preserve"> управление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56"/>
        <w:gridCol w:w="1910"/>
        <w:gridCol w:w="1691"/>
        <w:gridCol w:w="1636"/>
        <w:gridCol w:w="1349"/>
        <w:gridCol w:w="1268"/>
        <w:gridCol w:w="1269"/>
        <w:gridCol w:w="1269"/>
        <w:gridCol w:w="1269"/>
        <w:gridCol w:w="1210"/>
      </w:tblGrid>
      <w:tr w:rsidR="007168C7" w:rsidRPr="007168C7" w14:paraId="124D45FD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7168C7" w14:paraId="518D784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559EB18F" w14:textId="77777777" w:rsidTr="002068D6">
        <w:trPr>
          <w:trHeight w:val="320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Default="007168C7" w:rsidP="003C4A11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26B07B71" w:rsidR="002068D6" w:rsidRDefault="002068D6" w:rsidP="003C4A11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казенное учреждение</w:t>
            </w:r>
            <w:r w:rsidRPr="002068D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«Муниципальное юридическое бюро»</w:t>
            </w:r>
          </w:p>
          <w:p w14:paraId="0E044A2F" w14:textId="77777777" w:rsidR="0005354C" w:rsidRPr="007168C7" w:rsidRDefault="0005354C" w:rsidP="003C4A11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3EA4572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77777777" w:rsidR="007168C7" w:rsidRPr="003C4A11" w:rsidRDefault="007168C7" w:rsidP="003C4A11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4A11">
              <w:rPr>
                <w:rFonts w:ascii="Times New Roman" w:eastAsia="Calibri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4C96A462" w14:textId="77777777" w:rsidR="007168C7" w:rsidRPr="003C4A11" w:rsidRDefault="007168C7" w:rsidP="003C4A11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4A11">
              <w:rPr>
                <w:rFonts w:ascii="Times New Roman" w:eastAsia="Calibri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4A2D15A6" w14:textId="77777777" w:rsidR="007168C7" w:rsidRPr="003C4A11" w:rsidRDefault="007168C7" w:rsidP="003C4A11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Calibri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234A5094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7168C7" w14:paraId="34E56818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7168C7" w:rsidRDefault="008445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3C4A11" w:rsidRDefault="008445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749EC8BF" w14:textId="77777777" w:rsidTr="002068D6">
        <w:trPr>
          <w:trHeight w:val="320"/>
          <w:tblCellSpacing w:w="5" w:type="nil"/>
          <w:jc w:val="center"/>
        </w:trPr>
        <w:tc>
          <w:tcPr>
            <w:tcW w:w="22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7168C7" w:rsidRPr="007168C7" w14:paraId="3EF3B417" w14:textId="77777777" w:rsidTr="002068D6">
        <w:trPr>
          <w:trHeight w:val="64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3C4A11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7168C7" w14:paraId="679D75CB" w14:textId="77777777" w:rsidTr="00555714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7168C7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7168C7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</w:t>
            </w:r>
            <w:r w:rsidRPr="007168C7">
              <w:rPr>
                <w:rFonts w:ascii="Times New Roman" w:eastAsia="Calibri" w:hAnsi="Times New Roman" w:cs="Times New Roman"/>
              </w:rPr>
              <w:lastRenderedPageBreak/>
              <w:t xml:space="preserve">и муниципальных услуг, в том числе на базе многофункциональных центров предоставления государственных и муниципальных услуг </w:t>
            </w:r>
            <w:r>
              <w:rPr>
                <w:rFonts w:ascii="Times New Roman" w:eastAsia="Calibri" w:hAnsi="Times New Roman" w:cs="Times New Roman"/>
              </w:rPr>
              <w:t>на 2015-2019 годы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03FC9510" w:rsidR="00555714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D22C3" w:rsidRPr="003C4A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55714"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D22C3" w:rsidRPr="003C4A11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  <w:r w:rsidR="00555714" w:rsidRPr="003C4A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195F"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7E646671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5CA0D7A3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64C266C1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68EDC4EA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78898D90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D22C3" w:rsidRPr="003C4A1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D22C3" w:rsidRPr="003C4A11">
              <w:rPr>
                <w:rFonts w:ascii="Times New Roman" w:eastAsia="Times New Roman" w:hAnsi="Times New Roman" w:cs="Times New Roman"/>
                <w:lang w:eastAsia="ru-RU"/>
              </w:rPr>
              <w:t>875</w:t>
            </w: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195F"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75DF5" w:rsidRPr="007168C7" w14:paraId="32B49209" w14:textId="77777777" w:rsidTr="00555714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882" w14:textId="77777777" w:rsidR="00675DF5" w:rsidRPr="007168C7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2F5" w14:textId="77777777" w:rsidR="00675DF5" w:rsidRPr="007168C7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28F88" w14:textId="77777777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15AC" w14:textId="05B0C8A2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2FA" w14:textId="722D70E0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B333" w14:textId="54502A33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9866" w14:textId="226FC4DD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57F8" w14:textId="34E02010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B9E8" w14:textId="153ACE1F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DA03" w14:textId="0C02399B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75DF5" w:rsidRPr="007168C7" w14:paraId="5B5B8C75" w14:textId="77777777" w:rsidTr="00555714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77A" w14:textId="77777777" w:rsidR="00675DF5" w:rsidRPr="007168C7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F6A" w14:textId="77777777" w:rsidR="00675DF5" w:rsidRPr="007168C7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02E9" w14:textId="77777777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079" w14:textId="724182BC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бюджета Московской </w:t>
            </w:r>
            <w:r w:rsidRPr="003C4A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4E8" w14:textId="276D4389" w:rsidR="00675DF5" w:rsidRPr="003C4A11" w:rsidRDefault="008D22C3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  <w:r w:rsidR="00675DF5"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75DF5" w:rsidRPr="003C4A1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0EAF" w14:textId="4C68A794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E1A" w14:textId="65F1C26A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3EF" w14:textId="06BC3AB2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E4C" w14:textId="7E247E80" w:rsidR="00675DF5" w:rsidRPr="003C4A11" w:rsidRDefault="00675DF5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579" w14:textId="02985C23" w:rsidR="00675DF5" w:rsidRPr="003C4A11" w:rsidRDefault="008D22C3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8 403</w:t>
            </w:r>
            <w:r w:rsidR="00982DF2" w:rsidRPr="003C4A1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555714" w:rsidRPr="007168C7" w14:paraId="3D273F9B" w14:textId="77777777" w:rsidTr="00555714">
        <w:trPr>
          <w:trHeight w:val="96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7168C7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7168C7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5EC7505A" w:rsidR="00555714" w:rsidRPr="00785EC5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8195F" w:rsidRPr="00785EC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85E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8195F" w:rsidRPr="00785EC5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  <w:r w:rsidRPr="00785EC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195F" w:rsidRPr="00785E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055FA8AF" w:rsidR="00555714" w:rsidRPr="00785EC5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C5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70D401BF" w:rsidR="00555714" w:rsidRPr="00785EC5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C5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7C98D204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48D095FB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48D3896F" w:rsidR="00555714" w:rsidRPr="003C4A11" w:rsidRDefault="00555714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8195F"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78195F" w:rsidRPr="003C4A11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  <w:r w:rsidRPr="003C4A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195F" w:rsidRPr="003C4A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168C7" w:rsidRPr="007168C7" w14:paraId="748ADE1F" w14:textId="77777777" w:rsidTr="002068D6">
        <w:trPr>
          <w:trHeight w:val="3096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7168C7" w:rsidRDefault="007168C7" w:rsidP="003C4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13D" w14:textId="4B844468" w:rsidR="001D6828" w:rsidRPr="001D6828" w:rsidRDefault="001D6828" w:rsidP="003C4A11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52FDFF" w14:textId="57D2B586" w:rsidR="001D6828" w:rsidRPr="001D6828" w:rsidRDefault="001D6828" w:rsidP="003C4A11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иницы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E6C46C" w14:textId="677F5E5E" w:rsidR="001D6828" w:rsidRPr="001D6828" w:rsidRDefault="001D6828" w:rsidP="003C4A11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время ожидания в очереди при обращении заявителя в орган местного самоуправления для получения муниципальных (государственных) услуг,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0A6A8D" w14:textId="6365FF5A" w:rsidR="001D6828" w:rsidRPr="001D6828" w:rsidRDefault="001D6828" w:rsidP="003C4A11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B82C5E" w14:textId="30DF8905" w:rsidR="007168C7" w:rsidRPr="007168C7" w:rsidRDefault="001D6828" w:rsidP="003C4A11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и муниципальных услуг, предоставляемых на базе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E785283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515DCE" w:rsidRDefault="00021F1B" w:rsidP="003C4A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3C4A11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3C4A11"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7168C7" w:rsidRDefault="00910B65" w:rsidP="003C4A11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7168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самоуправления </w:t>
      </w:r>
      <w:r w:rsidRPr="00D3354E">
        <w:rPr>
          <w:rFonts w:ascii="Times New Roman" w:eastAsia="Calibri" w:hAnsi="Times New Roman" w:cs="Times New Roman"/>
          <w:sz w:val="24"/>
          <w:szCs w:val="24"/>
        </w:rPr>
        <w:t>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снижения финансовых и временных затрат для граждан и юридических лиц при взаимодействии с органами </w:t>
      </w:r>
      <w:r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>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</w:t>
      </w:r>
      <w:r>
        <w:rPr>
          <w:rFonts w:ascii="Times New Roman" w:eastAsia="Calibri" w:hAnsi="Times New Roman" w:cs="Times New Roman"/>
          <w:sz w:val="24"/>
          <w:szCs w:val="24"/>
        </w:rPr>
        <w:t>городе Реутов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предпринимательства и инвестиционной деятельности. </w:t>
      </w:r>
    </w:p>
    <w:p w14:paraId="71E0E49B" w14:textId="460DC174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</w:t>
      </w:r>
      <w:r>
        <w:rPr>
          <w:rFonts w:ascii="Times New Roman" w:eastAsia="Calibri" w:hAnsi="Times New Roman" w:cs="Times New Roman"/>
          <w:sz w:val="24"/>
          <w:szCs w:val="24"/>
        </w:rPr>
        <w:t>Многофункционального центра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B895C0" w14:textId="147628C1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, в том числе на базе МФЦ. </w:t>
      </w:r>
    </w:p>
    <w:p w14:paraId="2F903296" w14:textId="4A4F275B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D3354E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D3354E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6100F6" w:rsidRDefault="00D3354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3C4A11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Приоритеты государственной политики Московской области в сфере государственного управления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2F7F8FF9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области;</w:t>
      </w:r>
    </w:p>
    <w:p w14:paraId="4BC30013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lastRenderedPageBreak/>
        <w:t>создание и развитие в Московской области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12E6B0B9" w14:textId="77777777" w:rsidR="007168C7" w:rsidRPr="007168C7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 в Московской области, в том числе по принципу «одного окна»;</w:t>
      </w:r>
    </w:p>
    <w:p w14:paraId="3F3A9943" w14:textId="5864C2C0" w:rsidR="00553F09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оценки регулирующего воздействия в деятельности центральных исполнительных органов государственной власти Московской области и органов местного самоуправления муниципальных образований Московской области.</w:t>
      </w:r>
    </w:p>
    <w:p w14:paraId="6F41FF01" w14:textId="77777777" w:rsidR="007168C7" w:rsidRPr="006100F6" w:rsidRDefault="007168C7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DB1908" w:rsidRDefault="007C4C8E" w:rsidP="003C4A11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2BDC64B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8C79CA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170E3C28" w14:textId="77777777" w:rsidR="007C4C8E" w:rsidRPr="008C79CA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8268E58" w14:textId="77777777" w:rsidR="007C4C8E" w:rsidRPr="008C79CA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DB1908" w:rsidRDefault="007C4C8E" w:rsidP="003C4A11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2C89229C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DB1908" w:rsidRDefault="007C4C8E" w:rsidP="003C4A11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745462CE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71630C" w:rsidRDefault="007C4C8E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3C4A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3C4A11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3C4A1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542BCD35" w14:textId="77777777" w:rsidR="007168C7" w:rsidRPr="007168C7" w:rsidRDefault="007168C7" w:rsidP="003C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Default="007168C7" w:rsidP="003C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7168C7" w:rsidRDefault="001D6828" w:rsidP="003C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8"/>
        <w:gridCol w:w="2493"/>
        <w:gridCol w:w="1378"/>
        <w:gridCol w:w="1214"/>
        <w:gridCol w:w="2571"/>
        <w:gridCol w:w="1255"/>
        <w:gridCol w:w="1698"/>
        <w:gridCol w:w="780"/>
        <w:gridCol w:w="780"/>
        <w:gridCol w:w="780"/>
        <w:gridCol w:w="780"/>
        <w:gridCol w:w="780"/>
      </w:tblGrid>
      <w:tr w:rsidR="001D6828" w:rsidRPr="001D6828" w14:paraId="3017B115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1D6828" w14:paraId="54E0F7B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41CB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CBB2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228D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31FE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D503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1D6828" w:rsidRPr="001D6828" w14:paraId="291012BF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субъектов малого бизнеса, удовлетворенных качеством предоставления государственных и муниципальных услуг, от общего числа опрошенных представителей субъектов малого и среднего предпринимательств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345D3C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EF4B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FC25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E07E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45CC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4A6E6CE7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D403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295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083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4805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E20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3B01A76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BC4D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C69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1BB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0581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77777777" w:rsidR="001D6828" w:rsidRPr="00445655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2F0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7CD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CB8E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D663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89A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E1B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A8E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1D6828" w:rsidRPr="001D6828" w14:paraId="5708041C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BFF3" w14:textId="563DEDF1" w:rsidR="001D6828" w:rsidRPr="001D6828" w:rsidRDefault="0051163E" w:rsidP="0051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8 403,0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702" w14:textId="51B0A292" w:rsidR="001D6828" w:rsidRPr="0071170E" w:rsidRDefault="0051163E" w:rsidP="00511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118 875,1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77777777" w:rsidR="001D6828" w:rsidRPr="00445655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4F1922CC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5CF5CCC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8FD2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97A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8D28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2E71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6DAB326" w:rsidR="001D6828" w:rsidRPr="00445655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Количество созданных «окон» доступа к государственным и муниципальным услугам по прин</w:t>
            </w:r>
            <w:r w:rsidR="00160DD1" w:rsidRPr="00445655">
              <w:rPr>
                <w:rFonts w:ascii="Times New Roman" w:eastAsia="Times New Roman" w:hAnsi="Times New Roman" w:cs="Times New Roman"/>
                <w:lang w:eastAsia="ru-RU"/>
              </w:rPr>
              <w:t xml:space="preserve">ципу «одного окна», в том числе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7430B719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6126288E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0FEEAF7F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52CF61CB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78E78D99" w:rsidR="001D6828" w:rsidRPr="00160DD1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6301327" w:rsidR="001D6828" w:rsidRPr="00160DD1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4F3F6CF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ED9A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194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0C11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D5F1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82BA" w14:textId="77777777" w:rsidR="001D6828" w:rsidRPr="00445655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на базе МФЦ;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CEE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B9E" w14:textId="2289663E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1845" w14:textId="1F2EE636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78F" w14:textId="65425A4A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B780" w14:textId="3D8EBD52" w:rsidR="001D6828" w:rsidRPr="00445655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1AF" w14:textId="2801D6F8" w:rsidR="001D6828" w:rsidRPr="00160DD1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DE7" w14:textId="69A0BC50" w:rsidR="001D6828" w:rsidRPr="00160DD1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22A72CB2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9B0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85BD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Создание системы мониторинга качества и доступности предоставления государственных и муниципальных услуг, в том числе по </w:t>
            </w: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принципу «одного окна»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86C9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D923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0F7" w14:textId="77777777" w:rsidR="001D6828" w:rsidRPr="00445655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</w:t>
            </w: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непосредственно органами местного самоуправления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47FB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69BD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2D50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0BA3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4130" w14:textId="77777777" w:rsidR="001D6828" w:rsidRPr="00445655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12A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0FA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32658455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326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B0C" w14:textId="77777777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7593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D8F" w14:textId="77777777" w:rsidR="001D6828" w:rsidRPr="001D6828" w:rsidRDefault="001D6828" w:rsidP="003C4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2D1" w14:textId="3E570E46" w:rsidR="001D6828" w:rsidRPr="001D6828" w:rsidRDefault="001D6828" w:rsidP="003C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 услуг, предоставляемых на базе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AACA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936" w14:textId="01EA3EBB" w:rsidR="001D6828" w:rsidRPr="001D6828" w:rsidRDefault="00160DD1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1E71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9604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DD70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E31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2BD" w14:textId="77777777" w:rsidR="001D6828" w:rsidRPr="001D6828" w:rsidRDefault="001D6828" w:rsidP="003C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</w:tbl>
    <w:p w14:paraId="65A8610B" w14:textId="77777777" w:rsidR="007168C7" w:rsidRPr="007168C7" w:rsidRDefault="007168C7" w:rsidP="003C4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br w:type="page"/>
      </w:r>
    </w:p>
    <w:bookmarkEnd w:id="2"/>
    <w:p w14:paraId="5E1AF7BE" w14:textId="77777777" w:rsidR="007168C7" w:rsidRPr="007168C7" w:rsidRDefault="007168C7" w:rsidP="003C4A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4B9F2B75" w14:textId="1BB04D4D" w:rsidR="007168C7" w:rsidRDefault="007168C7" w:rsidP="003C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Default="001D6828" w:rsidP="003C4A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15242" w:type="dxa"/>
        <w:tblLayout w:type="fixed"/>
        <w:tblLook w:val="04A0" w:firstRow="1" w:lastRow="0" w:firstColumn="1" w:lastColumn="0" w:noHBand="0" w:noVBand="1"/>
      </w:tblPr>
      <w:tblGrid>
        <w:gridCol w:w="536"/>
        <w:gridCol w:w="1936"/>
        <w:gridCol w:w="1464"/>
        <w:gridCol w:w="1324"/>
        <w:gridCol w:w="1155"/>
        <w:gridCol w:w="1053"/>
        <w:gridCol w:w="992"/>
        <w:gridCol w:w="992"/>
        <w:gridCol w:w="993"/>
        <w:gridCol w:w="992"/>
        <w:gridCol w:w="1687"/>
        <w:gridCol w:w="2118"/>
      </w:tblGrid>
      <w:tr w:rsidR="00A96B43" w:rsidRPr="00A96B43" w14:paraId="4C11BDE3" w14:textId="77777777" w:rsidTr="008C7B53">
        <w:trPr>
          <w:trHeight w:val="675"/>
        </w:trPr>
        <w:tc>
          <w:tcPr>
            <w:tcW w:w="536" w:type="dxa"/>
            <w:vMerge w:val="restart"/>
            <w:hideMark/>
          </w:tcPr>
          <w:p w14:paraId="2971098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36" w:type="dxa"/>
            <w:vMerge w:val="restart"/>
            <w:hideMark/>
          </w:tcPr>
          <w:p w14:paraId="7086FB9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4" w:type="dxa"/>
            <w:vMerge w:val="restart"/>
            <w:hideMark/>
          </w:tcPr>
          <w:p w14:paraId="056FE77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24" w:type="dxa"/>
            <w:vMerge w:val="restart"/>
            <w:hideMark/>
          </w:tcPr>
          <w:p w14:paraId="310F9ED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55" w:type="dxa"/>
            <w:vMerge w:val="restart"/>
            <w:hideMark/>
          </w:tcPr>
          <w:p w14:paraId="3EDC480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022" w:type="dxa"/>
            <w:gridSpan w:val="5"/>
            <w:hideMark/>
          </w:tcPr>
          <w:p w14:paraId="23C35AE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87" w:type="dxa"/>
            <w:vMerge w:val="restart"/>
            <w:hideMark/>
          </w:tcPr>
          <w:p w14:paraId="18842D0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18" w:type="dxa"/>
            <w:vMerge w:val="restart"/>
            <w:hideMark/>
          </w:tcPr>
          <w:p w14:paraId="21BF89A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96B43" w:rsidRPr="00A96B43" w14:paraId="2CDFEC07" w14:textId="77777777" w:rsidTr="008C7B53">
        <w:trPr>
          <w:trHeight w:val="960"/>
        </w:trPr>
        <w:tc>
          <w:tcPr>
            <w:tcW w:w="536" w:type="dxa"/>
            <w:vMerge/>
            <w:hideMark/>
          </w:tcPr>
          <w:p w14:paraId="5FAE99F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/>
            <w:hideMark/>
          </w:tcPr>
          <w:p w14:paraId="48554CC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hideMark/>
          </w:tcPr>
          <w:p w14:paraId="0B705DE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hideMark/>
          </w:tcPr>
          <w:p w14:paraId="70CED29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hideMark/>
          </w:tcPr>
          <w:p w14:paraId="4DC793E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hideMark/>
          </w:tcPr>
          <w:p w14:paraId="7C82855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hideMark/>
          </w:tcPr>
          <w:p w14:paraId="36418AA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hideMark/>
          </w:tcPr>
          <w:p w14:paraId="0B71303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hideMark/>
          </w:tcPr>
          <w:p w14:paraId="1053780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hideMark/>
          </w:tcPr>
          <w:p w14:paraId="6D2FD03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87" w:type="dxa"/>
            <w:vMerge/>
            <w:hideMark/>
          </w:tcPr>
          <w:p w14:paraId="5E54F3D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7C1AD81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76472093" w14:textId="77777777" w:rsidTr="008C7B53">
        <w:trPr>
          <w:trHeight w:val="300"/>
        </w:trPr>
        <w:tc>
          <w:tcPr>
            <w:tcW w:w="536" w:type="dxa"/>
            <w:noWrap/>
            <w:hideMark/>
          </w:tcPr>
          <w:p w14:paraId="256E991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6" w:type="dxa"/>
            <w:vMerge w:val="restart"/>
            <w:hideMark/>
          </w:tcPr>
          <w:p w14:paraId="1EF3EB5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МБУ "МФЦ городского округа Реутов" и МКУ "Муниципальное юридическое бюро"</w:t>
            </w:r>
          </w:p>
        </w:tc>
        <w:tc>
          <w:tcPr>
            <w:tcW w:w="1464" w:type="dxa"/>
            <w:noWrap/>
            <w:hideMark/>
          </w:tcPr>
          <w:p w14:paraId="0E971B6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vMerge w:val="restart"/>
            <w:noWrap/>
            <w:hideMark/>
          </w:tcPr>
          <w:p w14:paraId="56021E5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55" w:type="dxa"/>
            <w:noWrap/>
            <w:hideMark/>
          </w:tcPr>
          <w:p w14:paraId="731BD95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118 628,7 </w:t>
            </w:r>
          </w:p>
        </w:tc>
        <w:tc>
          <w:tcPr>
            <w:tcW w:w="1053" w:type="dxa"/>
            <w:noWrap/>
            <w:hideMark/>
          </w:tcPr>
          <w:p w14:paraId="0E6D70A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33 926,7 </w:t>
            </w:r>
          </w:p>
        </w:tc>
        <w:tc>
          <w:tcPr>
            <w:tcW w:w="992" w:type="dxa"/>
            <w:noWrap/>
            <w:hideMark/>
          </w:tcPr>
          <w:p w14:paraId="1787FB0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2" w:type="dxa"/>
            <w:noWrap/>
            <w:hideMark/>
          </w:tcPr>
          <w:p w14:paraId="56B724F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3" w:type="dxa"/>
            <w:noWrap/>
            <w:hideMark/>
          </w:tcPr>
          <w:p w14:paraId="4B132D7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2" w:type="dxa"/>
            <w:noWrap/>
            <w:hideMark/>
          </w:tcPr>
          <w:p w14:paraId="39C41E7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87" w:type="dxa"/>
            <w:vMerge w:val="restart"/>
            <w:hideMark/>
          </w:tcPr>
          <w:p w14:paraId="33D1E58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Реутов",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br/>
              <w:t>МКУ "Муниципальное юридическое бюро"</w:t>
            </w:r>
          </w:p>
        </w:tc>
        <w:tc>
          <w:tcPr>
            <w:tcW w:w="2118" w:type="dxa"/>
            <w:vMerge w:val="restart"/>
            <w:hideMark/>
          </w:tcPr>
          <w:p w14:paraId="165FDA5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1. 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br/>
              <w:t>2. 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Среднее время ожидания в очереди при обращении заявителя в орган 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для получения муниципальных (государственных) услуг, 15 минут к 2015 году.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br/>
              <w:t>4. 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br/>
              <w:t>5. Степень удовлетворенности граждан качеством и доступностью  государственных и муниципальных услуг, предоставляемых на базе МФЦ, 90 % к 2015 году.</w:t>
            </w:r>
          </w:p>
        </w:tc>
      </w:tr>
      <w:tr w:rsidR="00A96B43" w:rsidRPr="00A96B43" w14:paraId="39885294" w14:textId="77777777" w:rsidTr="008C7B53">
        <w:trPr>
          <w:trHeight w:val="600"/>
        </w:trPr>
        <w:tc>
          <w:tcPr>
            <w:tcW w:w="536" w:type="dxa"/>
            <w:noWrap/>
            <w:hideMark/>
          </w:tcPr>
          <w:p w14:paraId="21B9AEB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6B70CAD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61229FE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vMerge/>
            <w:hideMark/>
          </w:tcPr>
          <w:p w14:paraId="085E30D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7B6D4A2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53" w:type="dxa"/>
            <w:noWrap/>
            <w:hideMark/>
          </w:tcPr>
          <w:p w14:paraId="2AC1CB4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992" w:type="dxa"/>
            <w:noWrap/>
            <w:hideMark/>
          </w:tcPr>
          <w:p w14:paraId="67A01CD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04801B5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41A6606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26CE24C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87" w:type="dxa"/>
            <w:vMerge/>
            <w:hideMark/>
          </w:tcPr>
          <w:p w14:paraId="4D66488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67F83EA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647D2858" w14:textId="77777777" w:rsidTr="008C7B53">
        <w:trPr>
          <w:trHeight w:val="900"/>
        </w:trPr>
        <w:tc>
          <w:tcPr>
            <w:tcW w:w="536" w:type="dxa"/>
            <w:noWrap/>
            <w:hideMark/>
          </w:tcPr>
          <w:p w14:paraId="3DD4BD4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256EFC0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2DC7763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24" w:type="dxa"/>
            <w:vMerge/>
            <w:hideMark/>
          </w:tcPr>
          <w:p w14:paraId="580E84A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136901D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110 225,7 </w:t>
            </w:r>
          </w:p>
        </w:tc>
        <w:tc>
          <w:tcPr>
            <w:tcW w:w="1053" w:type="dxa"/>
            <w:noWrap/>
            <w:hideMark/>
          </w:tcPr>
          <w:p w14:paraId="3E79068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25 523,7 </w:t>
            </w:r>
          </w:p>
        </w:tc>
        <w:tc>
          <w:tcPr>
            <w:tcW w:w="992" w:type="dxa"/>
            <w:noWrap/>
            <w:hideMark/>
          </w:tcPr>
          <w:p w14:paraId="43FC25F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2" w:type="dxa"/>
            <w:noWrap/>
            <w:hideMark/>
          </w:tcPr>
          <w:p w14:paraId="3B491BB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3" w:type="dxa"/>
            <w:noWrap/>
            <w:hideMark/>
          </w:tcPr>
          <w:p w14:paraId="7EB8408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92" w:type="dxa"/>
            <w:noWrap/>
            <w:hideMark/>
          </w:tcPr>
          <w:p w14:paraId="7D902BB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87" w:type="dxa"/>
            <w:vMerge/>
            <w:hideMark/>
          </w:tcPr>
          <w:p w14:paraId="1EEB1AE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3C74B62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32586B62" w14:textId="77777777" w:rsidTr="008C7B53">
        <w:trPr>
          <w:trHeight w:val="300"/>
        </w:trPr>
        <w:tc>
          <w:tcPr>
            <w:tcW w:w="536" w:type="dxa"/>
            <w:noWrap/>
            <w:hideMark/>
          </w:tcPr>
          <w:p w14:paraId="3081B5E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36" w:type="dxa"/>
            <w:vMerge w:val="restart"/>
            <w:hideMark/>
          </w:tcPr>
          <w:p w14:paraId="7B2D058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Содержание и развитие МБУ "МФЦ городского округа Реутов"</w:t>
            </w:r>
          </w:p>
        </w:tc>
        <w:tc>
          <w:tcPr>
            <w:tcW w:w="1464" w:type="dxa"/>
            <w:noWrap/>
            <w:hideMark/>
          </w:tcPr>
          <w:p w14:paraId="093A3AB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vMerge w:val="restart"/>
            <w:noWrap/>
            <w:hideMark/>
          </w:tcPr>
          <w:p w14:paraId="19EACE7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55" w:type="dxa"/>
            <w:noWrap/>
            <w:hideMark/>
          </w:tcPr>
          <w:p w14:paraId="54E6586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83 490,9 </w:t>
            </w:r>
          </w:p>
        </w:tc>
        <w:tc>
          <w:tcPr>
            <w:tcW w:w="1053" w:type="dxa"/>
            <w:noWrap/>
            <w:hideMark/>
          </w:tcPr>
          <w:p w14:paraId="23DB901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23 133,3 </w:t>
            </w:r>
          </w:p>
        </w:tc>
        <w:tc>
          <w:tcPr>
            <w:tcW w:w="992" w:type="dxa"/>
            <w:noWrap/>
            <w:hideMark/>
          </w:tcPr>
          <w:p w14:paraId="393470B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2" w:type="dxa"/>
            <w:noWrap/>
            <w:hideMark/>
          </w:tcPr>
          <w:p w14:paraId="2BD40D1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3" w:type="dxa"/>
            <w:noWrap/>
            <w:hideMark/>
          </w:tcPr>
          <w:p w14:paraId="01062C0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2" w:type="dxa"/>
            <w:noWrap/>
            <w:hideMark/>
          </w:tcPr>
          <w:p w14:paraId="64D4D79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1687" w:type="dxa"/>
            <w:vMerge w:val="restart"/>
            <w:hideMark/>
          </w:tcPr>
          <w:p w14:paraId="5460D3F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18" w:type="dxa"/>
            <w:vMerge/>
            <w:hideMark/>
          </w:tcPr>
          <w:p w14:paraId="21B1856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50E7853C" w14:textId="77777777" w:rsidTr="008C7B53">
        <w:trPr>
          <w:trHeight w:val="600"/>
        </w:trPr>
        <w:tc>
          <w:tcPr>
            <w:tcW w:w="536" w:type="dxa"/>
            <w:noWrap/>
            <w:hideMark/>
          </w:tcPr>
          <w:p w14:paraId="051C5EB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2C69D98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73CB34C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vMerge/>
            <w:hideMark/>
          </w:tcPr>
          <w:p w14:paraId="55B5D37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5F41678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7 236,0 </w:t>
            </w:r>
          </w:p>
        </w:tc>
        <w:tc>
          <w:tcPr>
            <w:tcW w:w="1053" w:type="dxa"/>
            <w:noWrap/>
            <w:hideMark/>
          </w:tcPr>
          <w:p w14:paraId="6B2D4AF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7 236,0 </w:t>
            </w:r>
          </w:p>
        </w:tc>
        <w:tc>
          <w:tcPr>
            <w:tcW w:w="992" w:type="dxa"/>
            <w:noWrap/>
            <w:hideMark/>
          </w:tcPr>
          <w:p w14:paraId="43A26E1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4965C88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60CA1BD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449BB1B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87" w:type="dxa"/>
            <w:vMerge/>
            <w:hideMark/>
          </w:tcPr>
          <w:p w14:paraId="23FCCD4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345C384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532ED18C" w14:textId="77777777" w:rsidTr="008C7B53">
        <w:trPr>
          <w:trHeight w:val="900"/>
        </w:trPr>
        <w:tc>
          <w:tcPr>
            <w:tcW w:w="536" w:type="dxa"/>
            <w:noWrap/>
            <w:hideMark/>
          </w:tcPr>
          <w:p w14:paraId="5CEF244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5D500E6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6344CE3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24" w:type="dxa"/>
            <w:vMerge/>
            <w:hideMark/>
          </w:tcPr>
          <w:p w14:paraId="61A7330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233B1F5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76 254,9 </w:t>
            </w:r>
          </w:p>
        </w:tc>
        <w:tc>
          <w:tcPr>
            <w:tcW w:w="1053" w:type="dxa"/>
            <w:noWrap/>
            <w:hideMark/>
          </w:tcPr>
          <w:p w14:paraId="2E2DE73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15 897,3 </w:t>
            </w:r>
          </w:p>
        </w:tc>
        <w:tc>
          <w:tcPr>
            <w:tcW w:w="992" w:type="dxa"/>
            <w:noWrap/>
            <w:hideMark/>
          </w:tcPr>
          <w:p w14:paraId="320BA23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2" w:type="dxa"/>
            <w:noWrap/>
            <w:hideMark/>
          </w:tcPr>
          <w:p w14:paraId="035BCAA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3" w:type="dxa"/>
            <w:noWrap/>
            <w:hideMark/>
          </w:tcPr>
          <w:p w14:paraId="737AA0B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992" w:type="dxa"/>
            <w:noWrap/>
            <w:hideMark/>
          </w:tcPr>
          <w:p w14:paraId="4273845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15 089,4 </w:t>
            </w:r>
          </w:p>
        </w:tc>
        <w:tc>
          <w:tcPr>
            <w:tcW w:w="1687" w:type="dxa"/>
            <w:vMerge/>
            <w:hideMark/>
          </w:tcPr>
          <w:p w14:paraId="64A8AF9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3664C6E3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06241BC0" w14:textId="77777777" w:rsidTr="008C7B53">
        <w:trPr>
          <w:trHeight w:val="300"/>
        </w:trPr>
        <w:tc>
          <w:tcPr>
            <w:tcW w:w="536" w:type="dxa"/>
            <w:noWrap/>
            <w:hideMark/>
          </w:tcPr>
          <w:p w14:paraId="4629D4F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36" w:type="dxa"/>
            <w:vMerge w:val="restart"/>
            <w:hideMark/>
          </w:tcPr>
          <w:p w14:paraId="4DDB807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МБУ "МФЦ городского округа Реутов" оборудованием, техникой, программным обеспечением, содержание имущества, прочие </w:t>
            </w:r>
            <w:r w:rsidRPr="00A96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общехозяйственные расходы</w:t>
            </w:r>
          </w:p>
        </w:tc>
        <w:tc>
          <w:tcPr>
            <w:tcW w:w="1464" w:type="dxa"/>
            <w:noWrap/>
            <w:hideMark/>
          </w:tcPr>
          <w:p w14:paraId="78DC175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24" w:type="dxa"/>
            <w:vMerge w:val="restart"/>
            <w:noWrap/>
            <w:hideMark/>
          </w:tcPr>
          <w:p w14:paraId="2E77603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55" w:type="dxa"/>
            <w:noWrap/>
            <w:hideMark/>
          </w:tcPr>
          <w:p w14:paraId="4599C68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14 911,2 </w:t>
            </w:r>
          </w:p>
        </w:tc>
        <w:tc>
          <w:tcPr>
            <w:tcW w:w="1053" w:type="dxa"/>
            <w:noWrap/>
            <w:hideMark/>
          </w:tcPr>
          <w:p w14:paraId="3762B45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6 945,2 </w:t>
            </w:r>
          </w:p>
        </w:tc>
        <w:tc>
          <w:tcPr>
            <w:tcW w:w="992" w:type="dxa"/>
            <w:noWrap/>
            <w:hideMark/>
          </w:tcPr>
          <w:p w14:paraId="60AC378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2" w:type="dxa"/>
            <w:noWrap/>
            <w:hideMark/>
          </w:tcPr>
          <w:p w14:paraId="49DB276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3" w:type="dxa"/>
            <w:noWrap/>
            <w:hideMark/>
          </w:tcPr>
          <w:p w14:paraId="7783BA2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2" w:type="dxa"/>
            <w:noWrap/>
            <w:hideMark/>
          </w:tcPr>
          <w:p w14:paraId="1389C0F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1687" w:type="dxa"/>
            <w:vMerge w:val="restart"/>
            <w:hideMark/>
          </w:tcPr>
          <w:p w14:paraId="26BD7AC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18" w:type="dxa"/>
            <w:vMerge/>
            <w:hideMark/>
          </w:tcPr>
          <w:p w14:paraId="4E1B3DF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71A1023D" w14:textId="77777777" w:rsidTr="008C7B53">
        <w:trPr>
          <w:trHeight w:val="600"/>
        </w:trPr>
        <w:tc>
          <w:tcPr>
            <w:tcW w:w="536" w:type="dxa"/>
            <w:noWrap/>
            <w:hideMark/>
          </w:tcPr>
          <w:p w14:paraId="3249360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3DAA2A2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442090F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vMerge/>
            <w:hideMark/>
          </w:tcPr>
          <w:p w14:paraId="3066D37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5498E86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1 167,0 </w:t>
            </w:r>
          </w:p>
        </w:tc>
        <w:tc>
          <w:tcPr>
            <w:tcW w:w="1053" w:type="dxa"/>
            <w:noWrap/>
            <w:hideMark/>
          </w:tcPr>
          <w:p w14:paraId="0919D07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1 167,0 </w:t>
            </w:r>
          </w:p>
        </w:tc>
        <w:tc>
          <w:tcPr>
            <w:tcW w:w="992" w:type="dxa"/>
            <w:noWrap/>
            <w:hideMark/>
          </w:tcPr>
          <w:p w14:paraId="3E5EBBB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535469E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687041A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3594538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87" w:type="dxa"/>
            <w:vMerge/>
            <w:hideMark/>
          </w:tcPr>
          <w:p w14:paraId="1654448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39D669A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2B1A32D5" w14:textId="77777777" w:rsidTr="008C7B53">
        <w:trPr>
          <w:trHeight w:val="900"/>
        </w:trPr>
        <w:tc>
          <w:tcPr>
            <w:tcW w:w="536" w:type="dxa"/>
            <w:noWrap/>
            <w:hideMark/>
          </w:tcPr>
          <w:p w14:paraId="48DFC9A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4C490B3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294082F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24" w:type="dxa"/>
            <w:vMerge/>
            <w:hideMark/>
          </w:tcPr>
          <w:p w14:paraId="2AEC2D5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747FD24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13 744,2 </w:t>
            </w:r>
          </w:p>
        </w:tc>
        <w:tc>
          <w:tcPr>
            <w:tcW w:w="1053" w:type="dxa"/>
            <w:noWrap/>
            <w:hideMark/>
          </w:tcPr>
          <w:p w14:paraId="66B3679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5 778,2 </w:t>
            </w:r>
          </w:p>
        </w:tc>
        <w:tc>
          <w:tcPr>
            <w:tcW w:w="992" w:type="dxa"/>
            <w:noWrap/>
            <w:hideMark/>
          </w:tcPr>
          <w:p w14:paraId="0B9A6F9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2" w:type="dxa"/>
            <w:noWrap/>
            <w:hideMark/>
          </w:tcPr>
          <w:p w14:paraId="3EB6C16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3" w:type="dxa"/>
            <w:noWrap/>
            <w:hideMark/>
          </w:tcPr>
          <w:p w14:paraId="0425667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992" w:type="dxa"/>
            <w:noWrap/>
            <w:hideMark/>
          </w:tcPr>
          <w:p w14:paraId="29D83D2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1 991,5 </w:t>
            </w:r>
          </w:p>
        </w:tc>
        <w:tc>
          <w:tcPr>
            <w:tcW w:w="1687" w:type="dxa"/>
            <w:vMerge/>
            <w:hideMark/>
          </w:tcPr>
          <w:p w14:paraId="67AF69F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4F8136A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4EDFDE1B" w14:textId="77777777" w:rsidTr="008C7B53">
        <w:trPr>
          <w:trHeight w:val="300"/>
        </w:trPr>
        <w:tc>
          <w:tcPr>
            <w:tcW w:w="536" w:type="dxa"/>
            <w:noWrap/>
            <w:hideMark/>
          </w:tcPr>
          <w:p w14:paraId="271CD58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936" w:type="dxa"/>
            <w:vMerge w:val="restart"/>
            <w:hideMark/>
          </w:tcPr>
          <w:p w14:paraId="1838156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464" w:type="dxa"/>
            <w:noWrap/>
            <w:hideMark/>
          </w:tcPr>
          <w:p w14:paraId="3A98D759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vMerge w:val="restart"/>
            <w:noWrap/>
            <w:hideMark/>
          </w:tcPr>
          <w:p w14:paraId="148A3226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55" w:type="dxa"/>
            <w:noWrap/>
            <w:hideMark/>
          </w:tcPr>
          <w:p w14:paraId="21DEE6F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20 226,6 </w:t>
            </w:r>
          </w:p>
        </w:tc>
        <w:tc>
          <w:tcPr>
            <w:tcW w:w="1053" w:type="dxa"/>
            <w:noWrap/>
            <w:hideMark/>
          </w:tcPr>
          <w:p w14:paraId="7F4E6FB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3 848,2 </w:t>
            </w:r>
          </w:p>
        </w:tc>
        <w:tc>
          <w:tcPr>
            <w:tcW w:w="992" w:type="dxa"/>
            <w:noWrap/>
            <w:hideMark/>
          </w:tcPr>
          <w:p w14:paraId="7F21645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2" w:type="dxa"/>
            <w:noWrap/>
            <w:hideMark/>
          </w:tcPr>
          <w:p w14:paraId="3F14921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3" w:type="dxa"/>
            <w:noWrap/>
            <w:hideMark/>
          </w:tcPr>
          <w:p w14:paraId="13344BE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2" w:type="dxa"/>
            <w:noWrap/>
            <w:hideMark/>
          </w:tcPr>
          <w:p w14:paraId="58509975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87" w:type="dxa"/>
            <w:vMerge w:val="restart"/>
            <w:hideMark/>
          </w:tcPr>
          <w:p w14:paraId="271C14B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118" w:type="dxa"/>
            <w:vMerge/>
            <w:hideMark/>
          </w:tcPr>
          <w:p w14:paraId="7B5389F1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62837B74" w14:textId="77777777" w:rsidTr="008C7B53">
        <w:trPr>
          <w:trHeight w:val="600"/>
        </w:trPr>
        <w:tc>
          <w:tcPr>
            <w:tcW w:w="536" w:type="dxa"/>
            <w:noWrap/>
            <w:hideMark/>
          </w:tcPr>
          <w:p w14:paraId="7D589FE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4BFA4E0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5C916EB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vMerge/>
            <w:hideMark/>
          </w:tcPr>
          <w:p w14:paraId="52503C9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5B91B66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53" w:type="dxa"/>
            <w:noWrap/>
            <w:hideMark/>
          </w:tcPr>
          <w:p w14:paraId="0010352A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08D43D44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513F053D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79B8CAB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noWrap/>
            <w:hideMark/>
          </w:tcPr>
          <w:p w14:paraId="4146E3F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87" w:type="dxa"/>
            <w:vMerge/>
            <w:hideMark/>
          </w:tcPr>
          <w:p w14:paraId="57A5629C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7EC4E49E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B43" w:rsidRPr="00A96B43" w14:paraId="6F0EB798" w14:textId="77777777" w:rsidTr="008C7B53">
        <w:trPr>
          <w:trHeight w:val="900"/>
        </w:trPr>
        <w:tc>
          <w:tcPr>
            <w:tcW w:w="536" w:type="dxa"/>
            <w:noWrap/>
            <w:hideMark/>
          </w:tcPr>
          <w:p w14:paraId="69240D4B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6" w:type="dxa"/>
            <w:vMerge/>
            <w:hideMark/>
          </w:tcPr>
          <w:p w14:paraId="271EF5A0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hideMark/>
          </w:tcPr>
          <w:p w14:paraId="69C1CCD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24" w:type="dxa"/>
            <w:vMerge/>
            <w:hideMark/>
          </w:tcPr>
          <w:p w14:paraId="4ADD675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noWrap/>
            <w:hideMark/>
          </w:tcPr>
          <w:p w14:paraId="0CBA868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20 226,6 </w:t>
            </w:r>
          </w:p>
        </w:tc>
        <w:tc>
          <w:tcPr>
            <w:tcW w:w="1053" w:type="dxa"/>
            <w:noWrap/>
            <w:hideMark/>
          </w:tcPr>
          <w:p w14:paraId="6AC7B17F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3 848,2 </w:t>
            </w:r>
          </w:p>
        </w:tc>
        <w:tc>
          <w:tcPr>
            <w:tcW w:w="992" w:type="dxa"/>
            <w:noWrap/>
            <w:hideMark/>
          </w:tcPr>
          <w:p w14:paraId="09F147C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2" w:type="dxa"/>
            <w:noWrap/>
            <w:hideMark/>
          </w:tcPr>
          <w:p w14:paraId="085B73D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3" w:type="dxa"/>
            <w:noWrap/>
            <w:hideMark/>
          </w:tcPr>
          <w:p w14:paraId="3777AAB7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92" w:type="dxa"/>
            <w:noWrap/>
            <w:hideMark/>
          </w:tcPr>
          <w:p w14:paraId="04DCFD62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B43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87" w:type="dxa"/>
            <w:vMerge/>
            <w:hideMark/>
          </w:tcPr>
          <w:p w14:paraId="2CF1565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vMerge/>
            <w:hideMark/>
          </w:tcPr>
          <w:p w14:paraId="418A3B38" w14:textId="77777777" w:rsidR="00A96B43" w:rsidRPr="00A96B43" w:rsidRDefault="00A96B43" w:rsidP="00A96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785E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3C4A11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5ED06" w14:textId="77777777" w:rsidR="0011464D" w:rsidRDefault="0011464D" w:rsidP="000474AF">
      <w:pPr>
        <w:spacing w:after="0" w:line="240" w:lineRule="auto"/>
      </w:pPr>
      <w:r>
        <w:separator/>
      </w:r>
    </w:p>
  </w:endnote>
  <w:endnote w:type="continuationSeparator" w:id="0">
    <w:p w14:paraId="44359135" w14:textId="77777777" w:rsidR="0011464D" w:rsidRDefault="0011464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6384D" w:rsidRPr="005E74A6" w:rsidRDefault="0026384D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9A307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C8A62" w14:textId="77777777" w:rsidR="0011464D" w:rsidRDefault="0011464D" w:rsidP="000474AF">
      <w:pPr>
        <w:spacing w:after="0" w:line="240" w:lineRule="auto"/>
      </w:pPr>
      <w:r>
        <w:separator/>
      </w:r>
    </w:p>
  </w:footnote>
  <w:footnote w:type="continuationSeparator" w:id="0">
    <w:p w14:paraId="4264D560" w14:textId="77777777" w:rsidR="0011464D" w:rsidRDefault="0011464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64D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369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F6C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4C2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384D"/>
    <w:rsid w:val="002645D4"/>
    <w:rsid w:val="00265255"/>
    <w:rsid w:val="002678DB"/>
    <w:rsid w:val="00270190"/>
    <w:rsid w:val="002713FD"/>
    <w:rsid w:val="00272688"/>
    <w:rsid w:val="002739D4"/>
    <w:rsid w:val="00274C2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560F"/>
    <w:rsid w:val="003B6064"/>
    <w:rsid w:val="003B7AC0"/>
    <w:rsid w:val="003B7B90"/>
    <w:rsid w:val="003C08AB"/>
    <w:rsid w:val="003C2948"/>
    <w:rsid w:val="003C4A11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36DF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565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55F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163E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DCD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394E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612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2E9E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4D4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2ECA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DF5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01D3"/>
    <w:rsid w:val="00772B1B"/>
    <w:rsid w:val="00773058"/>
    <w:rsid w:val="00773585"/>
    <w:rsid w:val="007735CD"/>
    <w:rsid w:val="007758E4"/>
    <w:rsid w:val="007772D1"/>
    <w:rsid w:val="00777802"/>
    <w:rsid w:val="0078195F"/>
    <w:rsid w:val="007856D8"/>
    <w:rsid w:val="00785EC5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DED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1F6A"/>
    <w:rsid w:val="008327BF"/>
    <w:rsid w:val="008331F3"/>
    <w:rsid w:val="008341DB"/>
    <w:rsid w:val="008345E2"/>
    <w:rsid w:val="00835834"/>
    <w:rsid w:val="00837F6C"/>
    <w:rsid w:val="0084083E"/>
    <w:rsid w:val="00841A4C"/>
    <w:rsid w:val="008421C2"/>
    <w:rsid w:val="008445C7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B53"/>
    <w:rsid w:val="008D197C"/>
    <w:rsid w:val="008D22C3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521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2DF2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3073"/>
    <w:rsid w:val="009B34C3"/>
    <w:rsid w:val="009B3659"/>
    <w:rsid w:val="009B56B3"/>
    <w:rsid w:val="009B5AD1"/>
    <w:rsid w:val="009B6A96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2E8D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B43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B6F"/>
    <w:rsid w:val="00B21D97"/>
    <w:rsid w:val="00B2203B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375F8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5FDD"/>
    <w:rsid w:val="00BE747C"/>
    <w:rsid w:val="00BF1EA9"/>
    <w:rsid w:val="00BF538D"/>
    <w:rsid w:val="00BF591C"/>
    <w:rsid w:val="00BF60F7"/>
    <w:rsid w:val="00BF7F82"/>
    <w:rsid w:val="00C0123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13F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19D3A290-6B37-4854-96C8-9CA74843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94E7-800D-43F3-8CC5-238CB68C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2</cp:revision>
  <cp:lastPrinted>2015-07-30T08:34:00Z</cp:lastPrinted>
  <dcterms:created xsi:type="dcterms:W3CDTF">2015-09-28T14:28:00Z</dcterms:created>
  <dcterms:modified xsi:type="dcterms:W3CDTF">2015-09-28T14:28:00Z</dcterms:modified>
</cp:coreProperties>
</file>